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3AE9" w14:textId="77777777" w:rsidR="005A070B" w:rsidRPr="005A070B" w:rsidRDefault="005A070B" w:rsidP="005A070B">
      <w:pPr>
        <w:jc w:val="both"/>
        <w:rPr>
          <w:rFonts w:ascii="Times New Roman" w:hAnsi="Times New Roman" w:cs="Times New Roman"/>
          <w:b/>
          <w:sz w:val="28"/>
          <w:szCs w:val="28"/>
        </w:rPr>
      </w:pPr>
      <w:r w:rsidRPr="005A070B">
        <w:rPr>
          <w:rFonts w:ascii="Times New Roman" w:hAnsi="Times New Roman" w:cs="Times New Roman"/>
          <w:b/>
          <w:sz w:val="28"/>
          <w:szCs w:val="28"/>
        </w:rPr>
        <w:t>Mentiuni privind emitentii de instrumente de garantare si instrumentele de garantare propriu-zise.</w:t>
      </w:r>
    </w:p>
    <w:p w14:paraId="2937DCC7" w14:textId="77777777" w:rsidR="005A070B" w:rsidRPr="005A070B" w:rsidRDefault="005A070B" w:rsidP="005A070B">
      <w:pPr>
        <w:jc w:val="both"/>
        <w:rPr>
          <w:rFonts w:ascii="Times New Roman" w:hAnsi="Times New Roman" w:cs="Times New Roman"/>
          <w:b/>
          <w:sz w:val="28"/>
          <w:szCs w:val="28"/>
        </w:rPr>
      </w:pPr>
      <w:r w:rsidRPr="005A070B">
        <w:rPr>
          <w:rFonts w:ascii="Times New Roman" w:hAnsi="Times New Roman" w:cs="Times New Roman"/>
          <w:b/>
          <w:sz w:val="28"/>
          <w:szCs w:val="28"/>
        </w:rPr>
        <w:t>Lista emitentilor eligibili, in vigoare.</w:t>
      </w:r>
    </w:p>
    <w:p w14:paraId="5F1D99DB" w14:textId="77777777" w:rsidR="005A070B" w:rsidRDefault="005A070B" w:rsidP="005A070B">
      <w:pPr>
        <w:jc w:val="both"/>
        <w:rPr>
          <w:rFonts w:ascii="Times New Roman" w:hAnsi="Times New Roman" w:cs="Times New Roman"/>
          <w:sz w:val="24"/>
          <w:szCs w:val="24"/>
        </w:rPr>
      </w:pPr>
    </w:p>
    <w:p w14:paraId="0DA43F0D" w14:textId="77777777" w:rsidR="006F1882"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Avand in vedere prevederile</w:t>
      </w:r>
      <w:r w:rsidR="006F1882">
        <w:rPr>
          <w:rFonts w:ascii="Times New Roman" w:hAnsi="Times New Roman" w:cs="Times New Roman"/>
          <w:sz w:val="24"/>
          <w:szCs w:val="24"/>
        </w:rPr>
        <w:t>:</w:t>
      </w:r>
    </w:p>
    <w:p w14:paraId="71139D0D" w14:textId="48D80D5D" w:rsidR="006F1882" w:rsidRDefault="005A070B" w:rsidP="006F1882">
      <w:pPr>
        <w:pStyle w:val="ListParagraph"/>
        <w:numPr>
          <w:ilvl w:val="0"/>
          <w:numId w:val="4"/>
        </w:numPr>
        <w:jc w:val="both"/>
        <w:rPr>
          <w:rFonts w:ascii="Times New Roman" w:hAnsi="Times New Roman" w:cs="Times New Roman"/>
          <w:sz w:val="24"/>
          <w:szCs w:val="24"/>
        </w:rPr>
      </w:pPr>
      <w:r w:rsidRPr="00E067DD">
        <w:rPr>
          <w:rFonts w:ascii="Times New Roman" w:hAnsi="Times New Roman" w:cs="Times New Roman"/>
          <w:sz w:val="24"/>
          <w:szCs w:val="24"/>
        </w:rPr>
        <w:t xml:space="preserve">art. </w:t>
      </w:r>
      <w:r w:rsidR="002739F1" w:rsidRPr="00E067DD">
        <w:rPr>
          <w:rFonts w:ascii="Times New Roman" w:hAnsi="Times New Roman" w:cs="Times New Roman"/>
          <w:sz w:val="24"/>
          <w:szCs w:val="24"/>
        </w:rPr>
        <w:t>45</w:t>
      </w:r>
      <w:r w:rsidRPr="00E067DD">
        <w:rPr>
          <w:rFonts w:ascii="Times New Roman" w:hAnsi="Times New Roman" w:cs="Times New Roman"/>
          <w:sz w:val="24"/>
          <w:szCs w:val="24"/>
        </w:rPr>
        <w:t xml:space="preserve">-48 ale Hotararii nr. 394/02.06.2016 pentru aprobarea Normelor metodologice de aplicare a prevederilor referitoare la atribuirea contractului sectorial/acordului-cadru din Legea nr. 99/2016 privind achiziţiile sectoriale, </w:t>
      </w:r>
    </w:p>
    <w:p w14:paraId="187CF8EE" w14:textId="377B1746" w:rsidR="006F1882" w:rsidRDefault="00A11F36" w:rsidP="006F18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Prevederilor</w:t>
      </w:r>
      <w:r w:rsidRPr="00A11F36">
        <w:rPr>
          <w:rFonts w:ascii="Times New Roman" w:hAnsi="Times New Roman" w:cs="Times New Roman"/>
          <w:sz w:val="24"/>
          <w:szCs w:val="24"/>
        </w:rPr>
        <w:t xml:space="preserve"> </w:t>
      </w:r>
      <w:r>
        <w:rPr>
          <w:rFonts w:ascii="Times New Roman" w:hAnsi="Times New Roman" w:cs="Times New Roman"/>
          <w:sz w:val="24"/>
          <w:szCs w:val="24"/>
        </w:rPr>
        <w:t>din cadrul contractelor de vanzare cumparare a energiei electrice privind</w:t>
      </w:r>
      <w:r w:rsidR="006F1882">
        <w:rPr>
          <w:rFonts w:ascii="Times New Roman" w:hAnsi="Times New Roman" w:cs="Times New Roman"/>
          <w:sz w:val="24"/>
          <w:szCs w:val="24"/>
        </w:rPr>
        <w:t xml:space="preserve"> depunerea garantiilor de buna plata,</w:t>
      </w:r>
    </w:p>
    <w:p w14:paraId="05EB2FF8" w14:textId="77777777" w:rsidR="00A11F36" w:rsidRDefault="005A070B" w:rsidP="006F1882">
      <w:pPr>
        <w:jc w:val="both"/>
        <w:rPr>
          <w:rFonts w:ascii="Times New Roman" w:hAnsi="Times New Roman" w:cs="Times New Roman"/>
          <w:sz w:val="24"/>
          <w:szCs w:val="24"/>
        </w:rPr>
      </w:pPr>
      <w:r w:rsidRPr="00E067DD">
        <w:rPr>
          <w:rFonts w:ascii="Times New Roman" w:hAnsi="Times New Roman" w:cs="Times New Roman"/>
          <w:sz w:val="24"/>
          <w:szCs w:val="24"/>
        </w:rPr>
        <w:t xml:space="preserve">Societatea Nationala Nuclearelectrica SA (“SNN”) a adoptat, in baza si in completarea prevederilor mentionate anterior, un set de </w:t>
      </w:r>
      <w:r w:rsidR="00410072" w:rsidRPr="00E067DD">
        <w:rPr>
          <w:rFonts w:ascii="Times New Roman" w:hAnsi="Times New Roman" w:cs="Times New Roman"/>
          <w:sz w:val="24"/>
          <w:szCs w:val="24"/>
        </w:rPr>
        <w:t xml:space="preserve">reguli/ </w:t>
      </w:r>
      <w:r w:rsidRPr="00E067DD">
        <w:rPr>
          <w:rFonts w:ascii="Times New Roman" w:hAnsi="Times New Roman" w:cs="Times New Roman"/>
          <w:sz w:val="24"/>
          <w:szCs w:val="24"/>
        </w:rPr>
        <w:t>criterii</w:t>
      </w:r>
      <w:r w:rsidR="00410072" w:rsidRPr="00E067DD">
        <w:rPr>
          <w:rFonts w:ascii="Times New Roman" w:hAnsi="Times New Roman" w:cs="Times New Roman"/>
          <w:sz w:val="24"/>
          <w:szCs w:val="24"/>
        </w:rPr>
        <w:t xml:space="preserve"> prudentiale de acceptare a emitentilor de instrumente de garantare si un set de reguli/ criterii prudentiale de verificare a instrumentelor de garantare (“reguli si criterii”)</w:t>
      </w:r>
      <w:r w:rsidRPr="00E067DD">
        <w:rPr>
          <w:rFonts w:ascii="Times New Roman" w:hAnsi="Times New Roman" w:cs="Times New Roman"/>
          <w:sz w:val="24"/>
          <w:szCs w:val="24"/>
        </w:rPr>
        <w:t>, care sa protejeze in mod adecvat interesele, activele si activitatea SNN atat ca societate comerciala, ca furnizor principal de energie electrica in Sistemul Electroenergetic National, cat si ca societate detinuta majoritar de Statul Roman.</w:t>
      </w:r>
    </w:p>
    <w:p w14:paraId="0D668A05" w14:textId="27D08781" w:rsidR="005A070B" w:rsidRPr="00E067DD" w:rsidRDefault="00410072" w:rsidP="006F1882">
      <w:pPr>
        <w:jc w:val="both"/>
        <w:rPr>
          <w:rFonts w:ascii="Times New Roman" w:hAnsi="Times New Roman" w:cs="Times New Roman"/>
          <w:sz w:val="24"/>
          <w:szCs w:val="24"/>
        </w:rPr>
      </w:pPr>
      <w:r w:rsidRPr="00E067DD">
        <w:rPr>
          <w:rFonts w:ascii="Times New Roman" w:hAnsi="Times New Roman" w:cs="Times New Roman"/>
          <w:sz w:val="24"/>
          <w:szCs w:val="24"/>
        </w:rPr>
        <w:t xml:space="preserve">Regulile si </w:t>
      </w:r>
      <w:r w:rsidR="00624B42" w:rsidRPr="00E067DD">
        <w:rPr>
          <w:rFonts w:ascii="Times New Roman" w:hAnsi="Times New Roman" w:cs="Times New Roman"/>
          <w:sz w:val="24"/>
          <w:szCs w:val="24"/>
        </w:rPr>
        <w:t>c</w:t>
      </w:r>
      <w:r w:rsidR="005A070B" w:rsidRPr="00E067DD">
        <w:rPr>
          <w:rFonts w:ascii="Times New Roman" w:hAnsi="Times New Roman" w:cs="Times New Roman"/>
          <w:sz w:val="24"/>
          <w:szCs w:val="24"/>
        </w:rPr>
        <w:t>riteriile respecta intru totul reglementarile in vigoare la nivel national, nu sunt de natura sa restranga competitia si au in vedere, in principal, soliditatea financiara si operationala a emitentilor de instrumente de garantare.</w:t>
      </w:r>
    </w:p>
    <w:p w14:paraId="64898263" w14:textId="77777777" w:rsidR="0075716F" w:rsidRDefault="005A070B" w:rsidP="005A070B">
      <w:pPr>
        <w:jc w:val="both"/>
        <w:rPr>
          <w:rFonts w:ascii="Times New Roman" w:hAnsi="Times New Roman" w:cs="Times New Roman"/>
          <w:sz w:val="24"/>
          <w:szCs w:val="24"/>
        </w:rPr>
      </w:pPr>
      <w:r w:rsidRPr="00E067DD">
        <w:rPr>
          <w:rFonts w:ascii="Times New Roman" w:hAnsi="Times New Roman" w:cs="Times New Roman"/>
          <w:sz w:val="24"/>
          <w:szCs w:val="24"/>
        </w:rPr>
        <w:t>Totodata, in vederea respectarii principiului transparentei si tratamentului egal in cadrul procesului de achizitii</w:t>
      </w:r>
      <w:r w:rsidR="006F1882" w:rsidRPr="00E067DD">
        <w:rPr>
          <w:rFonts w:ascii="Times New Roman" w:hAnsi="Times New Roman" w:cs="Times New Roman"/>
          <w:sz w:val="24"/>
          <w:szCs w:val="24"/>
        </w:rPr>
        <w:t>, precum si in cadrul activitatilor generate de tranzactionarea energiei electrice</w:t>
      </w:r>
      <w:r w:rsidRPr="00E067DD">
        <w:rPr>
          <w:rFonts w:ascii="Times New Roman" w:hAnsi="Times New Roman" w:cs="Times New Roman"/>
          <w:sz w:val="24"/>
          <w:szCs w:val="24"/>
        </w:rPr>
        <w:t xml:space="preserve">, </w:t>
      </w:r>
      <w:r w:rsidR="006F1882" w:rsidRPr="00E067DD">
        <w:rPr>
          <w:rFonts w:ascii="Times New Roman" w:hAnsi="Times New Roman" w:cs="Times New Roman"/>
          <w:sz w:val="24"/>
          <w:szCs w:val="24"/>
        </w:rPr>
        <w:t xml:space="preserve">SNN </w:t>
      </w:r>
      <w:r w:rsidRPr="00E067DD">
        <w:rPr>
          <w:rFonts w:ascii="Times New Roman" w:hAnsi="Times New Roman" w:cs="Times New Roman"/>
          <w:sz w:val="24"/>
          <w:szCs w:val="24"/>
        </w:rPr>
        <w:t>include in documentatiile de atribuire</w:t>
      </w:r>
      <w:r w:rsidR="006F1882" w:rsidRPr="00E067DD">
        <w:rPr>
          <w:rFonts w:ascii="Times New Roman" w:hAnsi="Times New Roman" w:cs="Times New Roman"/>
          <w:sz w:val="24"/>
          <w:szCs w:val="24"/>
        </w:rPr>
        <w:t xml:space="preserve"> specifice </w:t>
      </w:r>
      <w:r w:rsidR="0075716F">
        <w:rPr>
          <w:rFonts w:ascii="Times New Roman" w:hAnsi="Times New Roman" w:cs="Times New Roman"/>
          <w:sz w:val="24"/>
          <w:szCs w:val="24"/>
        </w:rPr>
        <w:t>urmatoarele:</w:t>
      </w:r>
    </w:p>
    <w:p w14:paraId="3AC4950E" w14:textId="7460B966" w:rsidR="0075716F" w:rsidRDefault="0075716F" w:rsidP="0075716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 cazul </w:t>
      </w:r>
      <w:r w:rsidR="006F1882" w:rsidRPr="009C428E">
        <w:rPr>
          <w:rFonts w:ascii="Times New Roman" w:hAnsi="Times New Roman" w:cs="Times New Roman"/>
          <w:sz w:val="24"/>
          <w:szCs w:val="24"/>
        </w:rPr>
        <w:t xml:space="preserve">achizitiilor publice </w:t>
      </w:r>
      <w:r w:rsidR="005A070B" w:rsidRPr="009C428E">
        <w:rPr>
          <w:rFonts w:ascii="Times New Roman" w:hAnsi="Times New Roman" w:cs="Times New Roman"/>
          <w:sz w:val="24"/>
          <w:szCs w:val="24"/>
        </w:rPr>
        <w:t xml:space="preserve">toate informatiile necesare operatorilor economici pentru participarea la proceduri, referitoare la </w:t>
      </w:r>
      <w:r w:rsidR="00E457F3" w:rsidRPr="009C428E">
        <w:rPr>
          <w:rFonts w:ascii="Times New Roman" w:hAnsi="Times New Roman" w:cs="Times New Roman"/>
          <w:sz w:val="24"/>
          <w:szCs w:val="24"/>
        </w:rPr>
        <w:t xml:space="preserve">regulile si </w:t>
      </w:r>
      <w:r w:rsidR="005A070B" w:rsidRPr="009C428E">
        <w:rPr>
          <w:rFonts w:ascii="Times New Roman" w:hAnsi="Times New Roman" w:cs="Times New Roman"/>
          <w:sz w:val="24"/>
          <w:szCs w:val="24"/>
        </w:rPr>
        <w:t>criteriile de acceptare a emitentilor de garantii stabilite intern de subscrisa, ca parte a politicii de managementul riscurilor a companiei</w:t>
      </w:r>
      <w:r>
        <w:rPr>
          <w:rFonts w:ascii="Times New Roman" w:hAnsi="Times New Roman" w:cs="Times New Roman"/>
          <w:sz w:val="24"/>
          <w:szCs w:val="24"/>
        </w:rPr>
        <w:t>;</w:t>
      </w:r>
    </w:p>
    <w:p w14:paraId="31C9A734" w14:textId="70003286" w:rsidR="005A070B" w:rsidRPr="009C428E" w:rsidRDefault="00594DB5" w:rsidP="009C428E">
      <w:pPr>
        <w:pStyle w:val="ListParagraph"/>
        <w:numPr>
          <w:ilvl w:val="0"/>
          <w:numId w:val="13"/>
        </w:numPr>
        <w:jc w:val="both"/>
        <w:rPr>
          <w:rFonts w:ascii="Times New Roman" w:hAnsi="Times New Roman" w:cs="Times New Roman"/>
          <w:sz w:val="24"/>
          <w:szCs w:val="24"/>
        </w:rPr>
      </w:pPr>
      <w:r w:rsidRPr="009C428E">
        <w:rPr>
          <w:rFonts w:ascii="Times New Roman" w:hAnsi="Times New Roman" w:cs="Times New Roman"/>
          <w:sz w:val="24"/>
          <w:szCs w:val="24"/>
        </w:rPr>
        <w:t xml:space="preserve"> in cazul activitatii de tranzactionare a energiei electrice, </w:t>
      </w:r>
      <w:r w:rsidR="00E067DD" w:rsidRPr="009C428E">
        <w:rPr>
          <w:rFonts w:ascii="Times New Roman" w:hAnsi="Times New Roman" w:cs="Times New Roman"/>
          <w:sz w:val="24"/>
          <w:szCs w:val="24"/>
        </w:rPr>
        <w:t>face publice</w:t>
      </w:r>
      <w:r w:rsidR="00396E37" w:rsidRPr="009C428E">
        <w:rPr>
          <w:rFonts w:ascii="Times New Roman" w:hAnsi="Times New Roman" w:cs="Times New Roman"/>
          <w:sz w:val="24"/>
          <w:szCs w:val="24"/>
        </w:rPr>
        <w:t xml:space="preserve"> </w:t>
      </w:r>
      <w:r w:rsidR="00E067DD" w:rsidRPr="009C428E">
        <w:rPr>
          <w:rFonts w:ascii="Times New Roman" w:hAnsi="Times New Roman" w:cs="Times New Roman"/>
          <w:sz w:val="24"/>
          <w:szCs w:val="24"/>
        </w:rPr>
        <w:t>criteriile/cerintele</w:t>
      </w:r>
      <w:r w:rsidRPr="009C428E">
        <w:rPr>
          <w:rFonts w:ascii="Times New Roman" w:hAnsi="Times New Roman" w:cs="Times New Roman"/>
          <w:sz w:val="24"/>
          <w:szCs w:val="24"/>
        </w:rPr>
        <w:t xml:space="preserve"> necesare </w:t>
      </w:r>
      <w:r w:rsidR="00E067DD" w:rsidRPr="009C428E">
        <w:rPr>
          <w:rFonts w:ascii="Times New Roman" w:hAnsi="Times New Roman" w:cs="Times New Roman"/>
          <w:sz w:val="24"/>
          <w:szCs w:val="24"/>
        </w:rPr>
        <w:t>acceptarii</w:t>
      </w:r>
      <w:r w:rsidRPr="009C428E">
        <w:rPr>
          <w:rFonts w:ascii="Times New Roman" w:hAnsi="Times New Roman" w:cs="Times New Roman"/>
          <w:sz w:val="24"/>
          <w:szCs w:val="24"/>
        </w:rPr>
        <w:t xml:space="preserve"> garantiilor de buna plata emise in favoarea SNN de parteneri contractuali</w:t>
      </w:r>
      <w:r w:rsidR="0075716F" w:rsidRPr="009C428E">
        <w:rPr>
          <w:rFonts w:ascii="Times New Roman" w:hAnsi="Times New Roman" w:cs="Times New Roman"/>
          <w:sz w:val="24"/>
          <w:szCs w:val="24"/>
        </w:rPr>
        <w:t>.</w:t>
      </w:r>
    </w:p>
    <w:p w14:paraId="20203103" w14:textId="77777777" w:rsid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 xml:space="preserve">In cele ce urmeaza va prezentam o serie de informatii relevante referitoare la </w:t>
      </w:r>
      <w:r w:rsidR="00E457F3">
        <w:rPr>
          <w:rFonts w:ascii="Times New Roman" w:hAnsi="Times New Roman" w:cs="Times New Roman"/>
          <w:sz w:val="24"/>
          <w:szCs w:val="24"/>
        </w:rPr>
        <w:t xml:space="preserve">regulile si </w:t>
      </w:r>
      <w:r w:rsidRPr="005A070B">
        <w:rPr>
          <w:rFonts w:ascii="Times New Roman" w:hAnsi="Times New Roman" w:cs="Times New Roman"/>
          <w:sz w:val="24"/>
          <w:szCs w:val="24"/>
        </w:rPr>
        <w:t>criteriile de prudentialitate adoptate si aplicate de SNN, astfel:</w:t>
      </w:r>
    </w:p>
    <w:p w14:paraId="0E04FFA2" w14:textId="77777777" w:rsidR="005A070B" w:rsidRPr="005A070B" w:rsidRDefault="005A070B" w:rsidP="005A070B">
      <w:pPr>
        <w:pStyle w:val="ListParagraph"/>
        <w:numPr>
          <w:ilvl w:val="0"/>
          <w:numId w:val="1"/>
        </w:numPr>
        <w:jc w:val="both"/>
        <w:rPr>
          <w:rFonts w:ascii="Times New Roman" w:hAnsi="Times New Roman" w:cs="Times New Roman"/>
          <w:sz w:val="24"/>
          <w:szCs w:val="24"/>
        </w:rPr>
      </w:pPr>
      <w:r w:rsidRPr="005A070B">
        <w:rPr>
          <w:rFonts w:ascii="Times New Roman" w:hAnsi="Times New Roman" w:cs="Times New Roman"/>
          <w:sz w:val="24"/>
          <w:szCs w:val="24"/>
        </w:rPr>
        <w:t>In privinta emitentilor de instrumente de garantare:</w:t>
      </w:r>
    </w:p>
    <w:p w14:paraId="70CF9E86" w14:textId="77777777" w:rsidR="005A070B" w:rsidRP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In urma aplicarii/utilizarii criteriilor de prudentialitate, emitentii de instrumente de garantare pot fi clasificati in doua categorii mutual exclusive, respectiv eligibili sau neeligibili.</w:t>
      </w:r>
    </w:p>
    <w:p w14:paraId="68016F1E" w14:textId="77777777" w:rsidR="005A070B" w:rsidRP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Incadrarea unui emitent in categoria de emitent</w:t>
      </w:r>
      <w:r w:rsidR="00DD4D31">
        <w:rPr>
          <w:rFonts w:ascii="Times New Roman" w:hAnsi="Times New Roman" w:cs="Times New Roman"/>
          <w:sz w:val="24"/>
          <w:szCs w:val="24"/>
        </w:rPr>
        <w:t>i</w:t>
      </w:r>
      <w:r w:rsidRPr="005A070B">
        <w:rPr>
          <w:rFonts w:ascii="Times New Roman" w:hAnsi="Times New Roman" w:cs="Times New Roman"/>
          <w:sz w:val="24"/>
          <w:szCs w:val="24"/>
        </w:rPr>
        <w:t xml:space="preserve"> eligibil</w:t>
      </w:r>
      <w:r w:rsidR="00DD4D31">
        <w:rPr>
          <w:rFonts w:ascii="Times New Roman" w:hAnsi="Times New Roman" w:cs="Times New Roman"/>
          <w:sz w:val="24"/>
          <w:szCs w:val="24"/>
        </w:rPr>
        <w:t>i</w:t>
      </w:r>
      <w:r w:rsidRPr="005A070B">
        <w:rPr>
          <w:rFonts w:ascii="Times New Roman" w:hAnsi="Times New Roman" w:cs="Times New Roman"/>
          <w:sz w:val="24"/>
          <w:szCs w:val="24"/>
        </w:rPr>
        <w:t xml:space="preserve"> permite ca SNN sa aiba relatii de afaceri cu acesta, respectiv ca SNN sa accepte un instrument de garantare </w:t>
      </w:r>
      <w:r w:rsidR="00DD4D31">
        <w:rPr>
          <w:rFonts w:ascii="Times New Roman" w:hAnsi="Times New Roman" w:cs="Times New Roman"/>
          <w:sz w:val="24"/>
          <w:szCs w:val="24"/>
        </w:rPr>
        <w:t xml:space="preserve">conform </w:t>
      </w:r>
      <w:r w:rsidRPr="005A070B">
        <w:rPr>
          <w:rFonts w:ascii="Times New Roman" w:hAnsi="Times New Roman" w:cs="Times New Roman"/>
          <w:sz w:val="24"/>
          <w:szCs w:val="24"/>
        </w:rPr>
        <w:t>emis de acesta</w:t>
      </w:r>
      <w:r w:rsidR="00DD4D31">
        <w:rPr>
          <w:rFonts w:ascii="Times New Roman" w:hAnsi="Times New Roman" w:cs="Times New Roman"/>
          <w:sz w:val="24"/>
          <w:szCs w:val="24"/>
        </w:rPr>
        <w:t>.</w:t>
      </w:r>
    </w:p>
    <w:p w14:paraId="1A10B63B" w14:textId="77777777" w:rsid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lastRenderedPageBreak/>
        <w:t>Incadrarea unui emitent in categoria de emitenti neeligibili atrage dupa sine consecinta ca acel emitent nu va fi acceptat de SNN ca partener de afaceri.</w:t>
      </w:r>
    </w:p>
    <w:p w14:paraId="0E2BB13B" w14:textId="456996D5" w:rsid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 xml:space="preserve">Pentru a usura identificarea si clasificarea emitentilor de instrumente de garantare in eligibili sau neeligibili in conformitate cu criteriile de prudentialitate adoptate de SNN, societatea noastra investigheaza periodic eligibilitatea unui numar confortabil de emitenti de instrumente de garantare inmatriculati in Romania, si/sau sucursale ale unor institutii de credit inmatriculate in afara Romaniei, care sunt sau pot fi in relatii de afaceri cu SNN (i.e. au emis sau exista o probabilitate rezonabila sa emita instrumente de garantare in favoarea SNN, respectiv au emis produse de garantare achizitionate de SNN), investigare in urma careia </w:t>
      </w:r>
      <w:r w:rsidR="00A11F36">
        <w:rPr>
          <w:rFonts w:ascii="Times New Roman" w:hAnsi="Times New Roman" w:cs="Times New Roman"/>
          <w:sz w:val="24"/>
          <w:szCs w:val="24"/>
        </w:rPr>
        <w:t>este</w:t>
      </w:r>
      <w:r w:rsidRPr="005A070B">
        <w:rPr>
          <w:rFonts w:ascii="Times New Roman" w:hAnsi="Times New Roman" w:cs="Times New Roman"/>
          <w:sz w:val="24"/>
          <w:szCs w:val="24"/>
        </w:rPr>
        <w:t xml:space="preserve"> intocm</w:t>
      </w:r>
      <w:r w:rsidR="00A11F36">
        <w:rPr>
          <w:rFonts w:ascii="Times New Roman" w:hAnsi="Times New Roman" w:cs="Times New Roman"/>
          <w:sz w:val="24"/>
          <w:szCs w:val="24"/>
        </w:rPr>
        <w:t>ita</w:t>
      </w:r>
      <w:r w:rsidRPr="005A070B">
        <w:rPr>
          <w:rFonts w:ascii="Times New Roman" w:hAnsi="Times New Roman" w:cs="Times New Roman"/>
          <w:sz w:val="24"/>
          <w:szCs w:val="24"/>
        </w:rPr>
        <w:t xml:space="preserve"> si </w:t>
      </w:r>
      <w:r w:rsidR="00A11F36">
        <w:rPr>
          <w:rFonts w:ascii="Times New Roman" w:hAnsi="Times New Roman" w:cs="Times New Roman"/>
          <w:sz w:val="24"/>
          <w:szCs w:val="24"/>
        </w:rPr>
        <w:t>este</w:t>
      </w:r>
      <w:r w:rsidRPr="005A070B">
        <w:rPr>
          <w:rFonts w:ascii="Times New Roman" w:hAnsi="Times New Roman" w:cs="Times New Roman"/>
          <w:sz w:val="24"/>
          <w:szCs w:val="24"/>
        </w:rPr>
        <w:t xml:space="preserve"> actualiz</w:t>
      </w:r>
      <w:r w:rsidR="00A11F36">
        <w:rPr>
          <w:rFonts w:ascii="Times New Roman" w:hAnsi="Times New Roman" w:cs="Times New Roman"/>
          <w:sz w:val="24"/>
          <w:szCs w:val="24"/>
        </w:rPr>
        <w:t>ata</w:t>
      </w:r>
      <w:r w:rsidRPr="005A070B">
        <w:rPr>
          <w:rFonts w:ascii="Times New Roman" w:hAnsi="Times New Roman" w:cs="Times New Roman"/>
          <w:sz w:val="24"/>
          <w:szCs w:val="24"/>
        </w:rPr>
        <w:t xml:space="preserve"> periodic Lista emitentilor eligibili, mentionata la </w:t>
      </w:r>
      <w:r w:rsidRPr="00E0220C">
        <w:rPr>
          <w:rFonts w:ascii="Times New Roman" w:hAnsi="Times New Roman" w:cs="Times New Roman"/>
          <w:sz w:val="24"/>
          <w:szCs w:val="24"/>
        </w:rPr>
        <w:t>pagin</w:t>
      </w:r>
      <w:r w:rsidR="000E0A4F">
        <w:rPr>
          <w:rFonts w:ascii="Times New Roman" w:hAnsi="Times New Roman" w:cs="Times New Roman"/>
          <w:sz w:val="24"/>
          <w:szCs w:val="24"/>
        </w:rPr>
        <w:t>ile</w:t>
      </w:r>
      <w:r w:rsidRPr="00E0220C">
        <w:rPr>
          <w:rFonts w:ascii="Times New Roman" w:hAnsi="Times New Roman" w:cs="Times New Roman"/>
          <w:sz w:val="24"/>
          <w:szCs w:val="24"/>
        </w:rPr>
        <w:t xml:space="preserve"> 4</w:t>
      </w:r>
      <w:r w:rsidR="000E0A4F">
        <w:rPr>
          <w:rFonts w:ascii="Times New Roman" w:hAnsi="Times New Roman" w:cs="Times New Roman"/>
          <w:sz w:val="24"/>
          <w:szCs w:val="24"/>
        </w:rPr>
        <w:t>-5</w:t>
      </w:r>
      <w:r w:rsidRPr="005A070B">
        <w:rPr>
          <w:rFonts w:ascii="Times New Roman" w:hAnsi="Times New Roman" w:cs="Times New Roman"/>
          <w:sz w:val="24"/>
          <w:szCs w:val="24"/>
        </w:rPr>
        <w:t xml:space="preserve"> in prezentul document.</w:t>
      </w:r>
    </w:p>
    <w:p w14:paraId="3D3AD5F6" w14:textId="770FB7D7" w:rsidR="00DD4D31" w:rsidRDefault="000471F4" w:rsidP="005A070B">
      <w:pPr>
        <w:jc w:val="both"/>
        <w:rPr>
          <w:rFonts w:ascii="Times New Roman" w:hAnsi="Times New Roman" w:cs="Times New Roman"/>
          <w:sz w:val="24"/>
          <w:szCs w:val="24"/>
        </w:rPr>
      </w:pPr>
      <w:r>
        <w:rPr>
          <w:rFonts w:ascii="Times New Roman" w:hAnsi="Times New Roman" w:cs="Times New Roman"/>
          <w:sz w:val="24"/>
          <w:szCs w:val="24"/>
        </w:rPr>
        <w:t>A</w:t>
      </w:r>
      <w:r w:rsidR="007B760D">
        <w:rPr>
          <w:rFonts w:ascii="Times New Roman" w:hAnsi="Times New Roman" w:cs="Times New Roman"/>
          <w:sz w:val="24"/>
          <w:szCs w:val="24"/>
        </w:rPr>
        <w:t xml:space="preserve">ceste </w:t>
      </w:r>
      <w:r>
        <w:rPr>
          <w:rFonts w:ascii="Times New Roman" w:hAnsi="Times New Roman" w:cs="Times New Roman"/>
          <w:sz w:val="24"/>
          <w:szCs w:val="24"/>
        </w:rPr>
        <w:t xml:space="preserve">reguli si </w:t>
      </w:r>
      <w:r w:rsidR="007B760D">
        <w:rPr>
          <w:rFonts w:ascii="Times New Roman" w:hAnsi="Times New Roman" w:cs="Times New Roman"/>
          <w:sz w:val="24"/>
          <w:szCs w:val="24"/>
        </w:rPr>
        <w:t>criterii prudentiale coroborat cu cerintele legale se aplic</w:t>
      </w:r>
      <w:r>
        <w:rPr>
          <w:rFonts w:ascii="Times New Roman" w:hAnsi="Times New Roman" w:cs="Times New Roman"/>
          <w:sz w:val="24"/>
          <w:szCs w:val="24"/>
        </w:rPr>
        <w:t>a</w:t>
      </w:r>
      <w:r w:rsidR="007B760D">
        <w:rPr>
          <w:rFonts w:ascii="Times New Roman" w:hAnsi="Times New Roman" w:cs="Times New Roman"/>
          <w:sz w:val="24"/>
          <w:szCs w:val="24"/>
        </w:rPr>
        <w:t xml:space="preserve"> </w:t>
      </w:r>
      <w:r w:rsidR="007B760D" w:rsidRPr="007B760D">
        <w:rPr>
          <w:rFonts w:ascii="Times New Roman" w:hAnsi="Times New Roman" w:cs="Times New Roman"/>
          <w:sz w:val="24"/>
          <w:szCs w:val="24"/>
        </w:rPr>
        <w:t>pentru instrumente</w:t>
      </w:r>
      <w:r w:rsidR="007B760D">
        <w:rPr>
          <w:rFonts w:ascii="Times New Roman" w:hAnsi="Times New Roman" w:cs="Times New Roman"/>
          <w:sz w:val="24"/>
          <w:szCs w:val="24"/>
        </w:rPr>
        <w:t>le</w:t>
      </w:r>
      <w:r w:rsidR="007B760D" w:rsidRPr="007B760D">
        <w:rPr>
          <w:rFonts w:ascii="Times New Roman" w:hAnsi="Times New Roman" w:cs="Times New Roman"/>
          <w:sz w:val="24"/>
          <w:szCs w:val="24"/>
        </w:rPr>
        <w:t xml:space="preserve"> de garantare </w:t>
      </w:r>
      <w:r w:rsidR="00A11F36">
        <w:rPr>
          <w:rFonts w:ascii="Times New Roman" w:hAnsi="Times New Roman" w:cs="Times New Roman"/>
          <w:sz w:val="24"/>
          <w:szCs w:val="24"/>
        </w:rPr>
        <w:t xml:space="preserve">de buna executie </w:t>
      </w:r>
      <w:r w:rsidR="007B760D" w:rsidRPr="007B760D">
        <w:rPr>
          <w:rFonts w:ascii="Times New Roman" w:hAnsi="Times New Roman" w:cs="Times New Roman"/>
          <w:sz w:val="24"/>
          <w:szCs w:val="24"/>
        </w:rPr>
        <w:t>aferente contractelor cu valori mai mari de 400.000 euro (fara TVA)</w:t>
      </w:r>
      <w:r w:rsidR="007B760D">
        <w:rPr>
          <w:rFonts w:ascii="Times New Roman" w:hAnsi="Times New Roman" w:cs="Times New Roman"/>
          <w:sz w:val="24"/>
          <w:szCs w:val="24"/>
        </w:rPr>
        <w:t xml:space="preserve"> in ca</w:t>
      </w:r>
      <w:r w:rsidR="00780A17">
        <w:rPr>
          <w:rFonts w:ascii="Times New Roman" w:hAnsi="Times New Roman" w:cs="Times New Roman"/>
          <w:sz w:val="24"/>
          <w:szCs w:val="24"/>
        </w:rPr>
        <w:t>z</w:t>
      </w:r>
      <w:r w:rsidR="007B760D">
        <w:rPr>
          <w:rFonts w:ascii="Times New Roman" w:hAnsi="Times New Roman" w:cs="Times New Roman"/>
          <w:sz w:val="24"/>
          <w:szCs w:val="24"/>
        </w:rPr>
        <w:t xml:space="preserve">ul activitatii de achizitii sectoriale, </w:t>
      </w:r>
      <w:r>
        <w:rPr>
          <w:rFonts w:ascii="Times New Roman" w:hAnsi="Times New Roman" w:cs="Times New Roman"/>
          <w:sz w:val="24"/>
          <w:szCs w:val="24"/>
        </w:rPr>
        <w:t>iar</w:t>
      </w:r>
      <w:r w:rsidR="007B760D">
        <w:rPr>
          <w:rFonts w:ascii="Times New Roman" w:hAnsi="Times New Roman" w:cs="Times New Roman"/>
          <w:sz w:val="24"/>
          <w:szCs w:val="24"/>
        </w:rPr>
        <w:t xml:space="preserve"> in cazul activitatii de tranzactii cu energie electrica acestea se aplic</w:t>
      </w:r>
      <w:r>
        <w:rPr>
          <w:rFonts w:ascii="Times New Roman" w:hAnsi="Times New Roman" w:cs="Times New Roman"/>
          <w:sz w:val="24"/>
          <w:szCs w:val="24"/>
        </w:rPr>
        <w:t>a</w:t>
      </w:r>
      <w:r w:rsidR="007B760D">
        <w:rPr>
          <w:rFonts w:ascii="Times New Roman" w:hAnsi="Times New Roman" w:cs="Times New Roman"/>
          <w:sz w:val="24"/>
          <w:szCs w:val="24"/>
        </w:rPr>
        <w:t xml:space="preserve"> pentru toate contractele incheiate de SNN</w:t>
      </w:r>
      <w:r w:rsidR="0075716F">
        <w:rPr>
          <w:rFonts w:ascii="Times New Roman" w:hAnsi="Times New Roman" w:cs="Times New Roman"/>
          <w:sz w:val="24"/>
          <w:szCs w:val="24"/>
        </w:rPr>
        <w:t>,</w:t>
      </w:r>
      <w:r w:rsidR="007B760D">
        <w:rPr>
          <w:rFonts w:ascii="Times New Roman" w:hAnsi="Times New Roman" w:cs="Times New Roman"/>
          <w:sz w:val="24"/>
          <w:szCs w:val="24"/>
        </w:rPr>
        <w:t xml:space="preserve"> indiferent de valoarea contractului.</w:t>
      </w:r>
    </w:p>
    <w:p w14:paraId="152F1AAF" w14:textId="77777777" w:rsidR="005A070B" w:rsidRPr="005A070B" w:rsidRDefault="005A070B" w:rsidP="005A070B">
      <w:pPr>
        <w:pStyle w:val="ListParagraph"/>
        <w:numPr>
          <w:ilvl w:val="0"/>
          <w:numId w:val="1"/>
        </w:numPr>
        <w:jc w:val="both"/>
        <w:rPr>
          <w:rFonts w:ascii="Times New Roman" w:hAnsi="Times New Roman" w:cs="Times New Roman"/>
          <w:sz w:val="24"/>
          <w:szCs w:val="24"/>
        </w:rPr>
      </w:pPr>
      <w:r w:rsidRPr="005A070B">
        <w:rPr>
          <w:rFonts w:ascii="Times New Roman" w:hAnsi="Times New Roman" w:cs="Times New Roman"/>
          <w:sz w:val="24"/>
          <w:szCs w:val="24"/>
        </w:rPr>
        <w:t>In privinta instrumentelor de garantare propriu-zise:</w:t>
      </w:r>
    </w:p>
    <w:p w14:paraId="4B1F56A8" w14:textId="77777777" w:rsidR="005A070B" w:rsidRP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In scopul protejarii intereselor companiei, atat pe perioada derularii procedurilor de atribuire, cat si in perioada de implementare a contractelor, SNN verifica instrumentele de garantare in raport cu o serie de criterii referitoare in principal la:</w:t>
      </w:r>
    </w:p>
    <w:p w14:paraId="0C4C55E2" w14:textId="67C2B32C" w:rsidR="005A070B" w:rsidRPr="00E067DD" w:rsidRDefault="005A070B" w:rsidP="00E067DD">
      <w:pPr>
        <w:pStyle w:val="ListParagraph"/>
        <w:numPr>
          <w:ilvl w:val="0"/>
          <w:numId w:val="6"/>
        </w:numPr>
        <w:jc w:val="both"/>
        <w:rPr>
          <w:rFonts w:ascii="Times New Roman" w:hAnsi="Times New Roman" w:cs="Times New Roman"/>
          <w:sz w:val="24"/>
          <w:szCs w:val="24"/>
        </w:rPr>
      </w:pPr>
      <w:r w:rsidRPr="00E067DD">
        <w:rPr>
          <w:rFonts w:ascii="Times New Roman" w:hAnsi="Times New Roman" w:cs="Times New Roman"/>
          <w:sz w:val="24"/>
          <w:szCs w:val="24"/>
        </w:rPr>
        <w:t>valabilitatea angajamentului de garantare si autenticitatea documentului care o probeaza,</w:t>
      </w:r>
    </w:p>
    <w:p w14:paraId="67877353" w14:textId="46F10634" w:rsidR="005A070B" w:rsidRPr="00E067DD" w:rsidRDefault="005A070B" w:rsidP="00E067DD">
      <w:pPr>
        <w:pStyle w:val="ListParagraph"/>
        <w:numPr>
          <w:ilvl w:val="0"/>
          <w:numId w:val="6"/>
        </w:numPr>
        <w:jc w:val="both"/>
        <w:rPr>
          <w:rFonts w:ascii="Times New Roman" w:hAnsi="Times New Roman" w:cs="Times New Roman"/>
          <w:sz w:val="24"/>
          <w:szCs w:val="24"/>
        </w:rPr>
      </w:pPr>
      <w:r w:rsidRPr="00E067DD">
        <w:rPr>
          <w:rFonts w:ascii="Times New Roman" w:hAnsi="Times New Roman" w:cs="Times New Roman"/>
          <w:sz w:val="24"/>
          <w:szCs w:val="24"/>
        </w:rPr>
        <w:t>angajamentul ferm si irevocabil de garantare,</w:t>
      </w:r>
    </w:p>
    <w:p w14:paraId="52602825" w14:textId="22D6DF8C" w:rsidR="005A070B" w:rsidRPr="00E067DD" w:rsidRDefault="005A070B" w:rsidP="00E067DD">
      <w:pPr>
        <w:pStyle w:val="ListParagraph"/>
        <w:numPr>
          <w:ilvl w:val="0"/>
          <w:numId w:val="6"/>
        </w:numPr>
        <w:jc w:val="both"/>
        <w:rPr>
          <w:rFonts w:ascii="Times New Roman" w:hAnsi="Times New Roman" w:cs="Times New Roman"/>
          <w:sz w:val="24"/>
          <w:szCs w:val="24"/>
        </w:rPr>
      </w:pPr>
      <w:r w:rsidRPr="00E067DD">
        <w:rPr>
          <w:rFonts w:ascii="Times New Roman" w:hAnsi="Times New Roman" w:cs="Times New Roman"/>
          <w:sz w:val="24"/>
          <w:szCs w:val="24"/>
        </w:rPr>
        <w:t>lipsa oricaror conditionari ale intrarii in vigoare si/sau platii despagubirii in cadrul instrumentului de garantare,</w:t>
      </w:r>
    </w:p>
    <w:p w14:paraId="4DF0E9FC" w14:textId="3F0BDA5C" w:rsidR="005A070B" w:rsidRPr="00E067DD" w:rsidRDefault="005A070B" w:rsidP="00E067DD">
      <w:pPr>
        <w:pStyle w:val="ListParagraph"/>
        <w:numPr>
          <w:ilvl w:val="0"/>
          <w:numId w:val="6"/>
        </w:numPr>
        <w:jc w:val="both"/>
        <w:rPr>
          <w:rFonts w:ascii="Times New Roman" w:hAnsi="Times New Roman" w:cs="Times New Roman"/>
          <w:sz w:val="24"/>
          <w:szCs w:val="24"/>
        </w:rPr>
      </w:pPr>
      <w:r w:rsidRPr="00E067DD">
        <w:rPr>
          <w:rFonts w:ascii="Times New Roman" w:hAnsi="Times New Roman" w:cs="Times New Roman"/>
          <w:sz w:val="24"/>
          <w:szCs w:val="24"/>
        </w:rPr>
        <w:t>plata la prima cerere a Beneficiarului,</w:t>
      </w:r>
    </w:p>
    <w:p w14:paraId="2E4D3A85" w14:textId="35D5BA72" w:rsidR="005A070B" w:rsidRPr="00E067DD" w:rsidRDefault="005A070B" w:rsidP="00E067DD">
      <w:pPr>
        <w:pStyle w:val="ListParagraph"/>
        <w:numPr>
          <w:ilvl w:val="0"/>
          <w:numId w:val="6"/>
        </w:numPr>
        <w:jc w:val="both"/>
        <w:rPr>
          <w:rFonts w:ascii="Times New Roman" w:hAnsi="Times New Roman" w:cs="Times New Roman"/>
          <w:sz w:val="24"/>
          <w:szCs w:val="24"/>
        </w:rPr>
      </w:pPr>
      <w:r w:rsidRPr="00E067DD">
        <w:rPr>
          <w:rFonts w:ascii="Times New Roman" w:hAnsi="Times New Roman" w:cs="Times New Roman"/>
          <w:sz w:val="24"/>
          <w:szCs w:val="24"/>
        </w:rPr>
        <w:t>acoperirea temporala si valorica a obligatiilor contractuale (conform clauzelor contractuale),</w:t>
      </w:r>
    </w:p>
    <w:p w14:paraId="1AD8FA3F" w14:textId="6BBA26C1" w:rsidR="00E005A9" w:rsidRPr="00E067DD" w:rsidRDefault="005A070B" w:rsidP="00E067DD">
      <w:pPr>
        <w:pStyle w:val="ListParagraph"/>
        <w:numPr>
          <w:ilvl w:val="0"/>
          <w:numId w:val="6"/>
        </w:numPr>
        <w:jc w:val="both"/>
        <w:rPr>
          <w:rFonts w:ascii="Times New Roman" w:hAnsi="Times New Roman" w:cs="Times New Roman"/>
          <w:sz w:val="24"/>
          <w:szCs w:val="24"/>
        </w:rPr>
      </w:pPr>
      <w:r w:rsidRPr="00E067DD">
        <w:rPr>
          <w:rFonts w:ascii="Times New Roman" w:hAnsi="Times New Roman" w:cs="Times New Roman"/>
          <w:sz w:val="24"/>
          <w:szCs w:val="24"/>
        </w:rPr>
        <w:t>constanta valorii garantate pe durata perioadei de garantare, in lipsa unor prevederi contractuale contrare.</w:t>
      </w:r>
    </w:p>
    <w:p w14:paraId="110500DB" w14:textId="77777777" w:rsidR="00BD2316" w:rsidRDefault="00BD2316" w:rsidP="005A070B">
      <w:pPr>
        <w:jc w:val="both"/>
        <w:rPr>
          <w:rFonts w:ascii="Times New Roman" w:hAnsi="Times New Roman" w:cs="Times New Roman"/>
          <w:sz w:val="24"/>
          <w:szCs w:val="24"/>
        </w:rPr>
      </w:pPr>
    </w:p>
    <w:p w14:paraId="07FE8D5B" w14:textId="77777777" w:rsidR="005A070B" w:rsidRP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SNN SA accepta/ agre</w:t>
      </w:r>
      <w:r w:rsidR="00780A17">
        <w:rPr>
          <w:rFonts w:ascii="Times New Roman" w:hAnsi="Times New Roman" w:cs="Times New Roman"/>
          <w:sz w:val="24"/>
          <w:szCs w:val="24"/>
        </w:rPr>
        <w:t>e</w:t>
      </w:r>
      <w:r w:rsidRPr="005A070B">
        <w:rPr>
          <w:rFonts w:ascii="Times New Roman" w:hAnsi="Times New Roman" w:cs="Times New Roman"/>
          <w:sz w:val="24"/>
          <w:szCs w:val="24"/>
        </w:rPr>
        <w:t>aza emitenti de instrumente de garantare pe baza urmatoarelor reguli</w:t>
      </w:r>
      <w:r w:rsidR="009412EB">
        <w:rPr>
          <w:rFonts w:ascii="Times New Roman" w:hAnsi="Times New Roman" w:cs="Times New Roman"/>
          <w:sz w:val="24"/>
          <w:szCs w:val="24"/>
        </w:rPr>
        <w:t xml:space="preserve"> si criterii</w:t>
      </w:r>
      <w:r w:rsidRPr="005A070B">
        <w:rPr>
          <w:rFonts w:ascii="Times New Roman" w:hAnsi="Times New Roman" w:cs="Times New Roman"/>
          <w:sz w:val="24"/>
          <w:szCs w:val="24"/>
        </w:rPr>
        <w:t>:</w:t>
      </w:r>
    </w:p>
    <w:p w14:paraId="317A707D" w14:textId="1D2FC8A2" w:rsidR="002B1388" w:rsidRPr="006F2314" w:rsidRDefault="005A070B" w:rsidP="000E0A4F">
      <w:pPr>
        <w:pStyle w:val="Default"/>
        <w:jc w:val="both"/>
      </w:pPr>
      <w:r w:rsidRPr="005A070B">
        <w:rPr>
          <w:rFonts w:ascii="Times New Roman" w:hAnsi="Times New Roman" w:cs="Times New Roman"/>
        </w:rPr>
        <w:t xml:space="preserve">1) </w:t>
      </w:r>
      <w:r w:rsidR="002B1388" w:rsidRPr="002B1388">
        <w:rPr>
          <w:rFonts w:ascii="Times New Roman" w:hAnsi="Times New Roman" w:cs="Times New Roman"/>
        </w:rPr>
        <w:t xml:space="preserve">Pentru emitentii de instrumente de garantare </w:t>
      </w:r>
      <w:r w:rsidR="002B1388" w:rsidRPr="002B1388">
        <w:rPr>
          <w:rFonts w:ascii="Times New Roman" w:hAnsi="Times New Roman" w:cs="Times New Roman"/>
          <w:b/>
          <w:bCs/>
        </w:rPr>
        <w:t>nationali (inmatriculati in Romania)</w:t>
      </w:r>
      <w:r w:rsidR="002B1388" w:rsidRPr="002B1388">
        <w:rPr>
          <w:rFonts w:ascii="Times New Roman" w:hAnsi="Times New Roman" w:cs="Times New Roman"/>
        </w:rPr>
        <w:t xml:space="preserve">, </w:t>
      </w:r>
      <w:r w:rsidR="002B1388" w:rsidRPr="002B1388">
        <w:rPr>
          <w:rFonts w:ascii="Times New Roman" w:hAnsi="Times New Roman" w:cs="Times New Roman"/>
          <w:iCs/>
        </w:rPr>
        <w:t xml:space="preserve">institutii de credit bancare, institutii financiare nebancare sau societati de asigurari, </w:t>
      </w:r>
      <w:r w:rsidR="002B1388" w:rsidRPr="002B1388">
        <w:rPr>
          <w:rFonts w:ascii="Times New Roman" w:hAnsi="Times New Roman" w:cs="Times New Roman"/>
        </w:rPr>
        <w:t xml:space="preserve">altele decat unul dintre emitentii de instrumente de garantare aflate, la data emiterii instrumentului de garantare, in proprietatea directa sau indirecta a Statului Roman: </w:t>
      </w:r>
    </w:p>
    <w:p w14:paraId="413A3FC8" w14:textId="77777777" w:rsidR="002B1388" w:rsidRPr="002B1388" w:rsidRDefault="002B1388" w:rsidP="000E0A4F">
      <w:pPr>
        <w:pStyle w:val="Default"/>
        <w:spacing w:after="5"/>
        <w:jc w:val="both"/>
        <w:rPr>
          <w:rFonts w:ascii="Times New Roman" w:hAnsi="Times New Roman" w:cs="Times New Roman"/>
        </w:rPr>
      </w:pPr>
      <w:r w:rsidRPr="002B1388">
        <w:rPr>
          <w:rFonts w:ascii="Times New Roman" w:hAnsi="Times New Roman" w:cs="Times New Roman"/>
        </w:rPr>
        <w:t>▪ sa detina, ei sau compania/ firma mama</w:t>
      </w:r>
      <w:r w:rsidRPr="002B1388">
        <w:rPr>
          <w:rFonts w:ascii="Times New Roman" w:hAnsi="Times New Roman" w:cs="Times New Roman"/>
          <w:iCs/>
        </w:rPr>
        <w:t>, emitent de instrumente de garantare conform prezentei proceduri</w:t>
      </w:r>
      <w:r w:rsidRPr="002B1388">
        <w:rPr>
          <w:rFonts w:ascii="Times New Roman" w:hAnsi="Times New Roman" w:cs="Times New Roman"/>
        </w:rPr>
        <w:t xml:space="preserve">, ratinguri externe in vigoare; </w:t>
      </w:r>
    </w:p>
    <w:p w14:paraId="72ADA35C" w14:textId="77777777" w:rsidR="002B1388" w:rsidRPr="002B1388" w:rsidRDefault="002B1388" w:rsidP="002B1388">
      <w:pPr>
        <w:pStyle w:val="Default"/>
        <w:spacing w:after="5"/>
        <w:jc w:val="both"/>
        <w:rPr>
          <w:rFonts w:ascii="Times New Roman" w:hAnsi="Times New Roman" w:cs="Times New Roman"/>
        </w:rPr>
      </w:pPr>
      <w:r w:rsidRPr="002B1388">
        <w:rPr>
          <w:rFonts w:ascii="Times New Roman" w:hAnsi="Times New Roman" w:cs="Times New Roman"/>
        </w:rPr>
        <w:t xml:space="preserve">▪ emitentul ratingului mentionat la punctul precedent trebuie sa fie, dupa caz, una dintre societatile Fitch, Standard &amp; Poor’s sau Moody’s; </w:t>
      </w:r>
    </w:p>
    <w:p w14:paraId="0A60FA1C" w14:textId="5C92FEAB" w:rsidR="002B1388" w:rsidRPr="00276AD0" w:rsidRDefault="002B1388" w:rsidP="002B1388">
      <w:pPr>
        <w:pStyle w:val="Default"/>
        <w:jc w:val="both"/>
        <w:rPr>
          <w:rFonts w:ascii="Times New Roman" w:hAnsi="Times New Roman" w:cs="Times New Roman"/>
        </w:rPr>
      </w:pPr>
      <w:r w:rsidRPr="002B1388">
        <w:rPr>
          <w:rFonts w:ascii="Times New Roman" w:hAnsi="Times New Roman" w:cs="Times New Roman"/>
        </w:rPr>
        <w:lastRenderedPageBreak/>
        <w:t xml:space="preserve">▪ ratingul emitentului de garantie trebuie sa fie de, cel putin, echivalentul ratingului BB- in clasificarea Fitch </w:t>
      </w:r>
      <w:r w:rsidRPr="002B1388">
        <w:rPr>
          <w:rFonts w:ascii="Times New Roman" w:hAnsi="Times New Roman" w:cs="Times New Roman"/>
          <w:iCs/>
        </w:rPr>
        <w:t xml:space="preserve">sau, in cazul in care emitentul inmatriculat in Romania </w:t>
      </w:r>
      <w:r w:rsidRPr="002B1388">
        <w:rPr>
          <w:rFonts w:ascii="Times New Roman" w:hAnsi="Times New Roman" w:cs="Times New Roman"/>
          <w:b/>
          <w:bCs/>
          <w:iCs/>
        </w:rPr>
        <w:t xml:space="preserve">nu detine </w:t>
      </w:r>
      <w:r w:rsidRPr="002B1388">
        <w:rPr>
          <w:rFonts w:ascii="Times New Roman" w:hAnsi="Times New Roman" w:cs="Times New Roman"/>
          <w:iCs/>
        </w:rPr>
        <w:t>un rating extern individual in vigoare</w:t>
      </w:r>
      <w:r w:rsidR="0075716F">
        <w:rPr>
          <w:rFonts w:ascii="Times New Roman" w:hAnsi="Times New Roman" w:cs="Times New Roman"/>
          <w:iCs/>
        </w:rPr>
        <w:t>,</w:t>
      </w:r>
      <w:r w:rsidRPr="002B1388">
        <w:rPr>
          <w:rFonts w:ascii="Times New Roman" w:hAnsi="Times New Roman" w:cs="Times New Roman"/>
          <w:iCs/>
        </w:rPr>
        <w:t xml:space="preserve"> dar compania/ firma mama (inmatriculata in Romania sau inafara Romaniei) detine un rating extern individual in vigoare, ratingul companiei/ firmei mama trebuie sa fie de, cel putin, echivalentul ratingului BBB- in echivalent clasificare Fitch</w:t>
      </w:r>
      <w:r w:rsidR="0075716F">
        <w:rPr>
          <w:rFonts w:ascii="Times New Roman" w:hAnsi="Times New Roman" w:cs="Times New Roman"/>
          <w:iCs/>
        </w:rPr>
        <w:t>,</w:t>
      </w:r>
      <w:r w:rsidRPr="002B1388">
        <w:rPr>
          <w:rFonts w:ascii="Times New Roman" w:hAnsi="Times New Roman" w:cs="Times New Roman"/>
          <w:iCs/>
        </w:rPr>
        <w:t xml:space="preserve"> daca este inmatriculata in</w:t>
      </w:r>
      <w:r w:rsidR="0075716F">
        <w:rPr>
          <w:rFonts w:ascii="Times New Roman" w:hAnsi="Times New Roman" w:cs="Times New Roman"/>
          <w:iCs/>
        </w:rPr>
        <w:t xml:space="preserve"> </w:t>
      </w:r>
      <w:r w:rsidRPr="002B1388">
        <w:rPr>
          <w:rFonts w:ascii="Times New Roman" w:hAnsi="Times New Roman" w:cs="Times New Roman"/>
          <w:iCs/>
        </w:rPr>
        <w:t>afara Romaniei, sau BB- in echivalent clasificare Fitch</w:t>
      </w:r>
      <w:r w:rsidR="0075716F">
        <w:rPr>
          <w:rFonts w:ascii="Times New Roman" w:hAnsi="Times New Roman" w:cs="Times New Roman"/>
          <w:iCs/>
        </w:rPr>
        <w:t>,</w:t>
      </w:r>
      <w:r w:rsidRPr="002B1388">
        <w:rPr>
          <w:rFonts w:ascii="Times New Roman" w:hAnsi="Times New Roman" w:cs="Times New Roman"/>
          <w:iCs/>
        </w:rPr>
        <w:t xml:space="preserve"> daca este inmatriculata in Romania</w:t>
      </w:r>
      <w:r w:rsidRPr="00276AD0">
        <w:rPr>
          <w:rFonts w:ascii="Times New Roman" w:hAnsi="Times New Roman" w:cs="Times New Roman"/>
        </w:rPr>
        <w:t xml:space="preserve">. </w:t>
      </w:r>
    </w:p>
    <w:p w14:paraId="10C2D639" w14:textId="77777777" w:rsidR="002B1388" w:rsidRDefault="002B1388" w:rsidP="002B1388">
      <w:pPr>
        <w:jc w:val="both"/>
        <w:rPr>
          <w:rFonts w:ascii="Times New Roman" w:hAnsi="Times New Roman" w:cs="Times New Roman"/>
          <w:sz w:val="24"/>
          <w:szCs w:val="24"/>
        </w:rPr>
      </w:pPr>
    </w:p>
    <w:p w14:paraId="470B0550" w14:textId="77777777" w:rsidR="002B1388" w:rsidRDefault="002B1388" w:rsidP="002B1388">
      <w:pPr>
        <w:jc w:val="both"/>
        <w:rPr>
          <w:rFonts w:ascii="Times New Roman" w:hAnsi="Times New Roman" w:cs="Times New Roman"/>
          <w:sz w:val="24"/>
          <w:szCs w:val="24"/>
        </w:rPr>
      </w:pPr>
      <w:r w:rsidRPr="00276AD0">
        <w:rPr>
          <w:rFonts w:ascii="Times New Roman" w:hAnsi="Times New Roman" w:cs="Times New Roman"/>
          <w:sz w:val="24"/>
          <w:szCs w:val="24"/>
        </w:rPr>
        <w:t>Daca emitent al instrumentului de garantare este unul dintre emitentii de instrumente de garantare aflati in proprietatea directa sau indirecta a Statului Roman, regulile de mai sus nu se aplica, in sensul ca instrumentele de garantare emise de acestia sunt acceptate fara indeplinirea conditiilor anterioare.</w:t>
      </w:r>
    </w:p>
    <w:p w14:paraId="4724BCF4" w14:textId="6AFE398F" w:rsidR="005A070B" w:rsidRPr="002B1388" w:rsidRDefault="005A070B" w:rsidP="002B1388">
      <w:pPr>
        <w:jc w:val="both"/>
        <w:rPr>
          <w:rFonts w:ascii="Times New Roman" w:hAnsi="Times New Roman" w:cs="Times New Roman"/>
          <w:sz w:val="24"/>
          <w:szCs w:val="24"/>
        </w:rPr>
      </w:pPr>
    </w:p>
    <w:p w14:paraId="6771A758" w14:textId="77777777" w:rsid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2) Pentru emitentii de instrumente de garantare nationali (inmatriculati in Romania) societati de asigurare, care nu detin un rating in vigoare emis de una dintre societatile internationale Fitch, Standard &amp; Poor’s sau Moody’s sau nu se afla in proprietatea directa sau indirecta a Statului Roman, urmatoarele reguli sunt aplicate cumulativ pentru acelasi an fiscal de referinta pentru care, la data evaluarii emitentului, sunt disponibile public documentele sursa:</w:t>
      </w:r>
    </w:p>
    <w:p w14:paraId="0E2DB87C" w14:textId="5B795D9F" w:rsidR="005A070B" w:rsidRPr="00E067DD" w:rsidRDefault="005A070B" w:rsidP="00E067DD">
      <w:pPr>
        <w:pStyle w:val="ListParagraph"/>
        <w:numPr>
          <w:ilvl w:val="0"/>
          <w:numId w:val="9"/>
        </w:numPr>
        <w:jc w:val="both"/>
        <w:rPr>
          <w:rFonts w:ascii="Times New Roman" w:hAnsi="Times New Roman" w:cs="Times New Roman"/>
          <w:sz w:val="24"/>
          <w:szCs w:val="24"/>
        </w:rPr>
      </w:pPr>
      <w:r w:rsidRPr="00E067DD">
        <w:rPr>
          <w:rFonts w:ascii="Times New Roman" w:hAnsi="Times New Roman" w:cs="Times New Roman"/>
          <w:sz w:val="24"/>
          <w:szCs w:val="24"/>
        </w:rPr>
        <w:t>Ratele MCR si SCR din “Raportul privind solvabilitatea si situatia financiara” al emitentului pentru anul anterior sa fie minim 70% din media nationala publicata de ASF pentru fiecare din cele doua rate aferente aceluiasi an de referinta;</w:t>
      </w:r>
    </w:p>
    <w:p w14:paraId="0B0B148A" w14:textId="3B64DD99" w:rsidR="005A070B" w:rsidRPr="00E067DD" w:rsidRDefault="005A070B" w:rsidP="00E067DD">
      <w:pPr>
        <w:pStyle w:val="ListParagraph"/>
        <w:numPr>
          <w:ilvl w:val="0"/>
          <w:numId w:val="9"/>
        </w:numPr>
        <w:jc w:val="both"/>
        <w:rPr>
          <w:rFonts w:ascii="Times New Roman" w:hAnsi="Times New Roman" w:cs="Times New Roman"/>
          <w:sz w:val="24"/>
          <w:szCs w:val="24"/>
        </w:rPr>
      </w:pPr>
      <w:r w:rsidRPr="00E067DD">
        <w:rPr>
          <w:rFonts w:ascii="Times New Roman" w:hAnsi="Times New Roman" w:cs="Times New Roman"/>
          <w:sz w:val="24"/>
          <w:szCs w:val="24"/>
        </w:rPr>
        <w:t>Prime brute din asigurari generale in anul anterior sa fie minim 70.000.000 lei;</w:t>
      </w:r>
      <w:r w:rsidR="00F77879">
        <w:t xml:space="preserve"> </w:t>
      </w:r>
    </w:p>
    <w:p w14:paraId="431F9B0B" w14:textId="3F96F839" w:rsidR="005A070B" w:rsidRDefault="005A070B" w:rsidP="00E067DD">
      <w:pPr>
        <w:pStyle w:val="ListParagraph"/>
        <w:numPr>
          <w:ilvl w:val="0"/>
          <w:numId w:val="9"/>
        </w:numPr>
        <w:jc w:val="both"/>
      </w:pPr>
      <w:r w:rsidRPr="00E067DD">
        <w:rPr>
          <w:rFonts w:ascii="Times New Roman" w:hAnsi="Times New Roman" w:cs="Times New Roman"/>
          <w:sz w:val="24"/>
          <w:szCs w:val="24"/>
        </w:rPr>
        <w:t>Total active in anul anterior sa fie minim 200.000.000 lei.</w:t>
      </w:r>
      <w:r w:rsidR="00F77879">
        <w:t xml:space="preserve"> </w:t>
      </w:r>
    </w:p>
    <w:p w14:paraId="533F8256" w14:textId="67CC218B" w:rsidR="002B1388" w:rsidRPr="006F2314" w:rsidRDefault="005A070B" w:rsidP="000E0A4F">
      <w:pPr>
        <w:pStyle w:val="Default"/>
        <w:jc w:val="both"/>
      </w:pPr>
      <w:r w:rsidRPr="005A070B">
        <w:rPr>
          <w:rFonts w:ascii="Times New Roman" w:hAnsi="Times New Roman" w:cs="Times New Roman"/>
        </w:rPr>
        <w:t xml:space="preserve">3) </w:t>
      </w:r>
      <w:r w:rsidR="002B1388" w:rsidRPr="002B1388">
        <w:rPr>
          <w:rFonts w:ascii="Times New Roman" w:hAnsi="Times New Roman" w:cs="Times New Roman"/>
        </w:rPr>
        <w:t xml:space="preserve">Pentru emitentii de instrumente de garantare </w:t>
      </w:r>
      <w:r w:rsidR="002B1388" w:rsidRPr="002B1388">
        <w:rPr>
          <w:rFonts w:ascii="Times New Roman" w:hAnsi="Times New Roman" w:cs="Times New Roman"/>
          <w:b/>
          <w:bCs/>
        </w:rPr>
        <w:t>inmatriculati inafara Romaniei</w:t>
      </w:r>
      <w:r w:rsidR="002B1388" w:rsidRPr="002B1388">
        <w:rPr>
          <w:rFonts w:ascii="Times New Roman" w:hAnsi="Times New Roman" w:cs="Times New Roman"/>
        </w:rPr>
        <w:t xml:space="preserve">, </w:t>
      </w:r>
      <w:r w:rsidR="002B1388" w:rsidRPr="002B1388">
        <w:rPr>
          <w:rFonts w:ascii="Times New Roman" w:hAnsi="Times New Roman" w:cs="Times New Roman"/>
          <w:iCs/>
        </w:rPr>
        <w:t>institutii de credit bancare, institutii financiare nebancare sau societati de asigurari</w:t>
      </w:r>
      <w:r w:rsidR="002B1388" w:rsidRPr="002B1388">
        <w:rPr>
          <w:rFonts w:ascii="Times New Roman" w:hAnsi="Times New Roman" w:cs="Times New Roman"/>
        </w:rPr>
        <w:t xml:space="preserve">: </w:t>
      </w:r>
    </w:p>
    <w:p w14:paraId="4677EE17" w14:textId="77777777" w:rsidR="002B1388" w:rsidRPr="002B1388" w:rsidRDefault="002B1388" w:rsidP="002B1388">
      <w:pPr>
        <w:autoSpaceDE w:val="0"/>
        <w:autoSpaceDN w:val="0"/>
        <w:adjustRightInd w:val="0"/>
        <w:spacing w:after="0" w:line="240" w:lineRule="auto"/>
        <w:jc w:val="both"/>
        <w:rPr>
          <w:rFonts w:ascii="Times New Roman" w:hAnsi="Times New Roman" w:cs="Times New Roman"/>
          <w:color w:val="000000"/>
          <w:sz w:val="24"/>
          <w:szCs w:val="24"/>
        </w:rPr>
      </w:pPr>
    </w:p>
    <w:p w14:paraId="01F5C1D3" w14:textId="77777777" w:rsidR="002B1388" w:rsidRPr="002B1388" w:rsidRDefault="002B1388" w:rsidP="002B1388">
      <w:pPr>
        <w:autoSpaceDE w:val="0"/>
        <w:autoSpaceDN w:val="0"/>
        <w:adjustRightInd w:val="0"/>
        <w:spacing w:after="0" w:line="240" w:lineRule="auto"/>
        <w:jc w:val="both"/>
        <w:rPr>
          <w:rFonts w:ascii="Times New Roman" w:hAnsi="Times New Roman" w:cs="Times New Roman"/>
          <w:color w:val="000000"/>
          <w:sz w:val="24"/>
          <w:szCs w:val="24"/>
        </w:rPr>
      </w:pPr>
      <w:r w:rsidRPr="002B1388">
        <w:rPr>
          <w:rFonts w:ascii="Times New Roman" w:hAnsi="Times New Roman" w:cs="Times New Roman"/>
          <w:color w:val="000000"/>
          <w:sz w:val="24"/>
          <w:szCs w:val="24"/>
        </w:rPr>
        <w:t>▪ sa detina</w:t>
      </w:r>
      <w:r w:rsidRPr="002B1388">
        <w:rPr>
          <w:rFonts w:ascii="Times New Roman" w:hAnsi="Times New Roman" w:cs="Times New Roman"/>
          <w:iCs/>
          <w:color w:val="000000"/>
          <w:sz w:val="24"/>
          <w:szCs w:val="24"/>
        </w:rPr>
        <w:t>, ei sau compania/ firma mama, emitent de instrumente de garantare conform prezentei proceduri</w:t>
      </w:r>
      <w:r w:rsidRPr="002B1388">
        <w:rPr>
          <w:rFonts w:ascii="Times New Roman" w:hAnsi="Times New Roman" w:cs="Times New Roman"/>
          <w:color w:val="000000"/>
          <w:sz w:val="24"/>
          <w:szCs w:val="24"/>
        </w:rPr>
        <w:t xml:space="preserve">, ratinguri externe in vigoare; </w:t>
      </w:r>
    </w:p>
    <w:p w14:paraId="4C196A7B" w14:textId="77777777" w:rsidR="002B1388" w:rsidRPr="002B1388" w:rsidRDefault="002B1388" w:rsidP="002B1388">
      <w:pPr>
        <w:autoSpaceDE w:val="0"/>
        <w:autoSpaceDN w:val="0"/>
        <w:adjustRightInd w:val="0"/>
        <w:spacing w:after="0" w:line="240" w:lineRule="auto"/>
        <w:jc w:val="both"/>
        <w:rPr>
          <w:rFonts w:ascii="Times New Roman" w:hAnsi="Times New Roman" w:cs="Times New Roman"/>
          <w:color w:val="000000"/>
          <w:sz w:val="24"/>
          <w:szCs w:val="24"/>
        </w:rPr>
      </w:pPr>
      <w:r w:rsidRPr="002B1388">
        <w:rPr>
          <w:rFonts w:ascii="Times New Roman" w:hAnsi="Times New Roman" w:cs="Times New Roman"/>
          <w:color w:val="000000"/>
          <w:sz w:val="24"/>
          <w:szCs w:val="24"/>
        </w:rPr>
        <w:t xml:space="preserve">▪ emitentul ratingului mentionat la punctul precedent trebuie sa fie, dupa caz, una dintre societatile internationale Fitch, Standard &amp; Poor’s sau Moody’s; </w:t>
      </w:r>
    </w:p>
    <w:p w14:paraId="0616DEAF" w14:textId="0E40C43C" w:rsidR="002B1388" w:rsidRPr="002B1388" w:rsidRDefault="002B1388" w:rsidP="002B1388">
      <w:pPr>
        <w:autoSpaceDE w:val="0"/>
        <w:autoSpaceDN w:val="0"/>
        <w:adjustRightInd w:val="0"/>
        <w:spacing w:after="0" w:line="240" w:lineRule="auto"/>
        <w:jc w:val="both"/>
        <w:rPr>
          <w:rFonts w:ascii="Times New Roman" w:hAnsi="Times New Roman" w:cs="Times New Roman"/>
          <w:color w:val="000000"/>
          <w:sz w:val="24"/>
          <w:szCs w:val="24"/>
        </w:rPr>
      </w:pPr>
      <w:r w:rsidRPr="002B1388">
        <w:rPr>
          <w:rFonts w:ascii="Times New Roman" w:hAnsi="Times New Roman" w:cs="Times New Roman"/>
          <w:color w:val="000000"/>
          <w:sz w:val="24"/>
          <w:szCs w:val="24"/>
        </w:rPr>
        <w:t xml:space="preserve">▪ ratingul emitentului de garantie </w:t>
      </w:r>
      <w:r w:rsidRPr="002B1388">
        <w:rPr>
          <w:rFonts w:ascii="Times New Roman" w:hAnsi="Times New Roman" w:cs="Times New Roman"/>
          <w:iCs/>
          <w:color w:val="000000"/>
          <w:sz w:val="24"/>
          <w:szCs w:val="24"/>
        </w:rPr>
        <w:t xml:space="preserve">trebuie sa fie de, cel putin, echivalentul ratingului BBB- in clasificarea Fitch sau, in cazul in care emitentul inmatriculat inafara Romaniei </w:t>
      </w:r>
      <w:r w:rsidRPr="002B1388">
        <w:rPr>
          <w:rFonts w:ascii="Times New Roman" w:hAnsi="Times New Roman" w:cs="Times New Roman"/>
          <w:b/>
          <w:bCs/>
          <w:iCs/>
          <w:color w:val="000000"/>
          <w:sz w:val="24"/>
          <w:szCs w:val="24"/>
        </w:rPr>
        <w:t xml:space="preserve">nu detine </w:t>
      </w:r>
      <w:r w:rsidRPr="002B1388">
        <w:rPr>
          <w:rFonts w:ascii="Times New Roman" w:hAnsi="Times New Roman" w:cs="Times New Roman"/>
          <w:iCs/>
          <w:color w:val="000000"/>
          <w:sz w:val="24"/>
          <w:szCs w:val="24"/>
        </w:rPr>
        <w:t>un rating extern individual in vigoare</w:t>
      </w:r>
      <w:r w:rsidR="0075716F">
        <w:rPr>
          <w:rFonts w:ascii="Times New Roman" w:hAnsi="Times New Roman" w:cs="Times New Roman"/>
          <w:iCs/>
          <w:color w:val="000000"/>
          <w:sz w:val="24"/>
          <w:szCs w:val="24"/>
        </w:rPr>
        <w:t>,</w:t>
      </w:r>
      <w:r w:rsidRPr="002B1388">
        <w:rPr>
          <w:rFonts w:ascii="Times New Roman" w:hAnsi="Times New Roman" w:cs="Times New Roman"/>
          <w:iCs/>
          <w:color w:val="000000"/>
          <w:sz w:val="24"/>
          <w:szCs w:val="24"/>
        </w:rPr>
        <w:t xml:space="preserve"> dar compania/ firma mama (inmatriculata in Romania sau inafara Romaniei) detine un rating extern individual in vigoare, ratingul companiei/ firmei mama, emitent de instrumente de garantare conform prezentei proceduri</w:t>
      </w:r>
      <w:r w:rsidRPr="002B1388">
        <w:rPr>
          <w:rFonts w:ascii="Times New Roman" w:hAnsi="Times New Roman" w:cs="Times New Roman"/>
          <w:color w:val="000000"/>
          <w:sz w:val="24"/>
          <w:szCs w:val="24"/>
        </w:rPr>
        <w:t xml:space="preserve">, trebuie sa fie de, cel putin, echivalentul ratingului BBB- in clasificarea Fitch. </w:t>
      </w:r>
    </w:p>
    <w:p w14:paraId="331B91D3" w14:textId="77777777" w:rsidR="00DD2FF6" w:rsidRDefault="00DD2FF6" w:rsidP="005A070B">
      <w:pPr>
        <w:jc w:val="both"/>
        <w:rPr>
          <w:rFonts w:ascii="Times New Roman" w:hAnsi="Times New Roman" w:cs="Times New Roman"/>
          <w:sz w:val="24"/>
          <w:szCs w:val="24"/>
        </w:rPr>
      </w:pPr>
    </w:p>
    <w:p w14:paraId="1201A90C" w14:textId="0891B53C" w:rsidR="005A070B" w:rsidRDefault="0075716F" w:rsidP="005A070B">
      <w:pPr>
        <w:jc w:val="both"/>
        <w:rPr>
          <w:rFonts w:ascii="Times New Roman" w:hAnsi="Times New Roman" w:cs="Times New Roman"/>
          <w:sz w:val="24"/>
          <w:szCs w:val="24"/>
        </w:rPr>
      </w:pPr>
      <w:r>
        <w:rPr>
          <w:rFonts w:ascii="Times New Roman" w:hAnsi="Times New Roman" w:cs="Times New Roman"/>
          <w:sz w:val="24"/>
          <w:szCs w:val="24"/>
        </w:rPr>
        <w:t xml:space="preserve">In cazul </w:t>
      </w:r>
      <w:r w:rsidRPr="006E4A00">
        <w:rPr>
          <w:rFonts w:ascii="Times New Roman" w:hAnsi="Times New Roman" w:cs="Times New Roman"/>
          <w:sz w:val="24"/>
          <w:szCs w:val="24"/>
        </w:rPr>
        <w:t xml:space="preserve">achizitiilor publice </w:t>
      </w:r>
      <w:r w:rsidR="005A070B" w:rsidRPr="009717E5">
        <w:rPr>
          <w:rFonts w:ascii="Times New Roman" w:hAnsi="Times New Roman" w:cs="Times New Roman"/>
          <w:sz w:val="24"/>
          <w:szCs w:val="24"/>
        </w:rPr>
        <w:t>SNN accepta garantii constituite in cont de garantie de buna executie deschis la Trezoreria Statului</w:t>
      </w:r>
      <w:r w:rsidR="005A070B" w:rsidRPr="005A070B">
        <w:rPr>
          <w:rFonts w:ascii="Times New Roman" w:hAnsi="Times New Roman" w:cs="Times New Roman"/>
          <w:sz w:val="24"/>
          <w:szCs w:val="24"/>
        </w:rPr>
        <w:t xml:space="preserve"> </w:t>
      </w:r>
      <w:r w:rsidR="009717E5" w:rsidRPr="009717E5">
        <w:rPr>
          <w:rFonts w:ascii="Times New Roman" w:hAnsi="Times New Roman" w:cs="Times New Roman"/>
          <w:sz w:val="24"/>
          <w:szCs w:val="24"/>
        </w:rPr>
        <w:t xml:space="preserve">cu respectarea prevederilor HG nr. 394/2016 </w:t>
      </w:r>
      <w:r w:rsidR="005A070B" w:rsidRPr="00C15446">
        <w:rPr>
          <w:rFonts w:ascii="Times New Roman" w:hAnsi="Times New Roman" w:cs="Times New Roman"/>
          <w:sz w:val="24"/>
          <w:szCs w:val="24"/>
        </w:rPr>
        <w:t xml:space="preserve">pentru cazul in care </w:t>
      </w:r>
      <w:r w:rsidR="005A070B" w:rsidRPr="000E0A4F">
        <w:rPr>
          <w:rFonts w:ascii="Times New Roman" w:hAnsi="Times New Roman" w:cs="Times New Roman"/>
          <w:b/>
          <w:sz w:val="24"/>
          <w:szCs w:val="24"/>
        </w:rPr>
        <w:t>SNN accepta ca garantia de buna executie sa poata fi constituita prin retineri succesive din sumele datorate pentru facturi partiale</w:t>
      </w:r>
      <w:r w:rsidR="005A070B" w:rsidRPr="00C15446">
        <w:rPr>
          <w:rFonts w:ascii="Times New Roman" w:hAnsi="Times New Roman" w:cs="Times New Roman"/>
          <w:sz w:val="24"/>
          <w:szCs w:val="24"/>
        </w:rPr>
        <w:t xml:space="preserve">. </w:t>
      </w:r>
    </w:p>
    <w:p w14:paraId="58E26EF9" w14:textId="47FE171A" w:rsidR="0075716F" w:rsidRPr="005A070B" w:rsidRDefault="0075716F" w:rsidP="005A070B">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6E4A00">
        <w:rPr>
          <w:rFonts w:ascii="Times New Roman" w:hAnsi="Times New Roman" w:cs="Times New Roman"/>
          <w:sz w:val="24"/>
          <w:szCs w:val="24"/>
        </w:rPr>
        <w:t>n cazul activitatii de tranzactionare a energiei electrice,</w:t>
      </w:r>
      <w:r>
        <w:rPr>
          <w:rFonts w:ascii="Times New Roman" w:hAnsi="Times New Roman" w:cs="Times New Roman"/>
          <w:sz w:val="24"/>
          <w:szCs w:val="24"/>
        </w:rPr>
        <w:t xml:space="preserve"> SNN </w:t>
      </w:r>
      <w:r w:rsidR="00A8554F">
        <w:rPr>
          <w:rFonts w:ascii="Times New Roman" w:hAnsi="Times New Roman" w:cs="Times New Roman"/>
          <w:sz w:val="24"/>
          <w:szCs w:val="24"/>
        </w:rPr>
        <w:t xml:space="preserve">poata </w:t>
      </w:r>
      <w:r>
        <w:rPr>
          <w:rFonts w:ascii="Times New Roman" w:hAnsi="Times New Roman" w:cs="Times New Roman"/>
          <w:sz w:val="24"/>
          <w:szCs w:val="24"/>
        </w:rPr>
        <w:t xml:space="preserve">accepta </w:t>
      </w:r>
      <w:r w:rsidR="00A8554F">
        <w:rPr>
          <w:rFonts w:ascii="Times New Roman" w:hAnsi="Times New Roman" w:cs="Times New Roman"/>
          <w:sz w:val="24"/>
          <w:szCs w:val="24"/>
        </w:rPr>
        <w:t xml:space="preserve">ca garantia de buna plata sa poata fi constituita in contul </w:t>
      </w:r>
      <w:r w:rsidR="00A8554F" w:rsidRPr="00A8554F">
        <w:rPr>
          <w:rFonts w:ascii="Times New Roman" w:hAnsi="Times New Roman" w:cs="Times New Roman"/>
          <w:sz w:val="24"/>
          <w:szCs w:val="24"/>
        </w:rPr>
        <w:t>de garantie</w:t>
      </w:r>
      <w:r w:rsidR="00A8554F">
        <w:rPr>
          <w:rFonts w:ascii="Times New Roman" w:hAnsi="Times New Roman" w:cs="Times New Roman"/>
          <w:sz w:val="24"/>
          <w:szCs w:val="24"/>
        </w:rPr>
        <w:t xml:space="preserve"> comunicat partenerului contractual.</w:t>
      </w:r>
    </w:p>
    <w:p w14:paraId="64BEFA0A" w14:textId="42434139" w:rsid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 xml:space="preserve">In vederea acceptarii ca instrument de garantare a scrisorilor de </w:t>
      </w:r>
      <w:r w:rsidR="009412EB">
        <w:rPr>
          <w:rFonts w:ascii="Times New Roman" w:hAnsi="Times New Roman" w:cs="Times New Roman"/>
          <w:sz w:val="24"/>
          <w:szCs w:val="24"/>
        </w:rPr>
        <w:t>garantie</w:t>
      </w:r>
      <w:r w:rsidR="009412EB" w:rsidRPr="005A070B">
        <w:rPr>
          <w:rFonts w:ascii="Times New Roman" w:hAnsi="Times New Roman" w:cs="Times New Roman"/>
          <w:sz w:val="24"/>
          <w:szCs w:val="24"/>
        </w:rPr>
        <w:t xml:space="preserve"> </w:t>
      </w:r>
      <w:r w:rsidRPr="005A070B">
        <w:rPr>
          <w:rFonts w:ascii="Times New Roman" w:hAnsi="Times New Roman" w:cs="Times New Roman"/>
          <w:sz w:val="24"/>
          <w:szCs w:val="24"/>
        </w:rPr>
        <w:t>(angajante) din partea unei companii din grupul din care face parte partenerul de afaceri al SNN (sau orice tert care se califica si garanteaza pentru altul) SNN evalueaza</w:t>
      </w:r>
      <w:r w:rsidR="00C15446">
        <w:rPr>
          <w:rFonts w:ascii="Times New Roman" w:hAnsi="Times New Roman" w:cs="Times New Roman"/>
          <w:sz w:val="24"/>
          <w:szCs w:val="24"/>
        </w:rPr>
        <w:t>, prin structurile sale,</w:t>
      </w:r>
      <w:r w:rsidRPr="005A070B">
        <w:rPr>
          <w:rFonts w:ascii="Times New Roman" w:hAnsi="Times New Roman" w:cs="Times New Roman"/>
          <w:sz w:val="24"/>
          <w:szCs w:val="24"/>
        </w:rPr>
        <w:t xml:space="preserve"> riscul de credit de contrapartida al emitentului, in conformitate cu prevederile procedurilor interne ale SN</w:t>
      </w:r>
      <w:r w:rsidR="00594DB5">
        <w:rPr>
          <w:rFonts w:ascii="Times New Roman" w:hAnsi="Times New Roman" w:cs="Times New Roman"/>
          <w:sz w:val="24"/>
          <w:szCs w:val="24"/>
        </w:rPr>
        <w:t>N</w:t>
      </w:r>
      <w:r w:rsidRPr="005A070B">
        <w:rPr>
          <w:rFonts w:ascii="Times New Roman" w:hAnsi="Times New Roman" w:cs="Times New Roman"/>
          <w:sz w:val="24"/>
          <w:szCs w:val="24"/>
        </w:rPr>
        <w:t>.</w:t>
      </w:r>
    </w:p>
    <w:p w14:paraId="3C0DB7C5" w14:textId="77777777" w:rsidR="005A070B" w:rsidRPr="005A070B" w:rsidRDefault="005A070B" w:rsidP="005A070B">
      <w:pPr>
        <w:jc w:val="both"/>
        <w:rPr>
          <w:rFonts w:ascii="Times New Roman" w:hAnsi="Times New Roman" w:cs="Times New Roman"/>
          <w:sz w:val="24"/>
          <w:szCs w:val="24"/>
        </w:rPr>
      </w:pPr>
      <w:r w:rsidRPr="005A070B">
        <w:rPr>
          <w:rFonts w:ascii="Times New Roman" w:hAnsi="Times New Roman" w:cs="Times New Roman"/>
          <w:sz w:val="24"/>
          <w:szCs w:val="24"/>
        </w:rPr>
        <w:t xml:space="preserve">SNN revizuieste/ verifica periodic incadrarea emitentilor de instrumente de garantare in regulile </w:t>
      </w:r>
      <w:r w:rsidR="00477252">
        <w:rPr>
          <w:rFonts w:ascii="Times New Roman" w:hAnsi="Times New Roman" w:cs="Times New Roman"/>
          <w:sz w:val="24"/>
          <w:szCs w:val="24"/>
        </w:rPr>
        <w:t xml:space="preserve">si criteriile </w:t>
      </w:r>
      <w:r w:rsidRPr="005A070B">
        <w:rPr>
          <w:rFonts w:ascii="Times New Roman" w:hAnsi="Times New Roman" w:cs="Times New Roman"/>
          <w:sz w:val="24"/>
          <w:szCs w:val="24"/>
        </w:rPr>
        <w:t>de prudentialitate ale SNN</w:t>
      </w:r>
      <w:r w:rsidR="00477252">
        <w:rPr>
          <w:rFonts w:ascii="Times New Roman" w:hAnsi="Times New Roman" w:cs="Times New Roman"/>
          <w:sz w:val="24"/>
          <w:szCs w:val="24"/>
        </w:rPr>
        <w:t xml:space="preserve"> pe care le revizuieste, </w:t>
      </w:r>
      <w:r w:rsidRPr="005A070B">
        <w:rPr>
          <w:rFonts w:ascii="Times New Roman" w:hAnsi="Times New Roman" w:cs="Times New Roman"/>
          <w:sz w:val="24"/>
          <w:szCs w:val="24"/>
        </w:rPr>
        <w:t>de regula anual.</w:t>
      </w:r>
    </w:p>
    <w:p w14:paraId="754FCF50" w14:textId="4C22C513" w:rsidR="004A443B" w:rsidRDefault="00B957A6" w:rsidP="005A070B">
      <w:pPr>
        <w:jc w:val="both"/>
        <w:rPr>
          <w:rFonts w:ascii="Times New Roman" w:hAnsi="Times New Roman" w:cs="Times New Roman"/>
          <w:sz w:val="24"/>
          <w:szCs w:val="24"/>
        </w:rPr>
      </w:pPr>
      <w:r>
        <w:rPr>
          <w:rFonts w:ascii="Times New Roman" w:hAnsi="Times New Roman" w:cs="Times New Roman"/>
          <w:sz w:val="24"/>
          <w:szCs w:val="24"/>
        </w:rPr>
        <w:t>In prezent</w:t>
      </w:r>
      <w:bookmarkStart w:id="0" w:name="_GoBack"/>
      <w:bookmarkEnd w:id="0"/>
      <w:r w:rsidR="00AF3F06">
        <w:rPr>
          <w:rFonts w:ascii="Times New Roman" w:hAnsi="Times New Roman" w:cs="Times New Roman"/>
          <w:sz w:val="24"/>
          <w:szCs w:val="24"/>
        </w:rPr>
        <w:t xml:space="preserve">, </w:t>
      </w:r>
      <w:r w:rsidR="005A070B" w:rsidRPr="005A070B">
        <w:rPr>
          <w:rFonts w:ascii="Times New Roman" w:hAnsi="Times New Roman" w:cs="Times New Roman"/>
          <w:sz w:val="24"/>
          <w:szCs w:val="24"/>
        </w:rPr>
        <w:t>emitenti</w:t>
      </w:r>
      <w:r w:rsidR="00AF3F06">
        <w:rPr>
          <w:rFonts w:ascii="Times New Roman" w:hAnsi="Times New Roman" w:cs="Times New Roman"/>
          <w:sz w:val="24"/>
          <w:szCs w:val="24"/>
        </w:rPr>
        <w:t>i</w:t>
      </w:r>
      <w:r w:rsidR="005A070B" w:rsidRPr="005A070B">
        <w:rPr>
          <w:rFonts w:ascii="Times New Roman" w:hAnsi="Times New Roman" w:cs="Times New Roman"/>
          <w:sz w:val="24"/>
          <w:szCs w:val="24"/>
        </w:rPr>
        <w:t xml:space="preserve"> de instrumente de garantare, INVESTIGATI, </w:t>
      </w:r>
      <w:r w:rsidR="00666796">
        <w:rPr>
          <w:rFonts w:ascii="Times New Roman" w:hAnsi="Times New Roman" w:cs="Times New Roman"/>
          <w:sz w:val="24"/>
          <w:szCs w:val="24"/>
        </w:rPr>
        <w:t xml:space="preserve">care </w:t>
      </w:r>
      <w:r w:rsidR="005A070B" w:rsidRPr="005A070B">
        <w:rPr>
          <w:rFonts w:ascii="Times New Roman" w:hAnsi="Times New Roman" w:cs="Times New Roman"/>
          <w:sz w:val="24"/>
          <w:szCs w:val="24"/>
        </w:rPr>
        <w:t xml:space="preserve">se incadrau in regulile </w:t>
      </w:r>
      <w:r w:rsidR="00477252">
        <w:rPr>
          <w:rFonts w:ascii="Times New Roman" w:hAnsi="Times New Roman" w:cs="Times New Roman"/>
          <w:sz w:val="24"/>
          <w:szCs w:val="24"/>
        </w:rPr>
        <w:t xml:space="preserve">si criteriile </w:t>
      </w:r>
      <w:r w:rsidR="005A070B" w:rsidRPr="005A070B">
        <w:rPr>
          <w:rFonts w:ascii="Times New Roman" w:hAnsi="Times New Roman" w:cs="Times New Roman"/>
          <w:sz w:val="24"/>
          <w:szCs w:val="24"/>
        </w:rPr>
        <w:t>de prudentialitate ale SNN</w:t>
      </w:r>
      <w:r w:rsidR="00666796">
        <w:rPr>
          <w:rFonts w:ascii="Times New Roman" w:hAnsi="Times New Roman" w:cs="Times New Roman"/>
          <w:sz w:val="24"/>
          <w:szCs w:val="24"/>
        </w:rPr>
        <w:t>, sunt</w:t>
      </w:r>
      <w:r w:rsidR="005A070B" w:rsidRPr="005A070B">
        <w:rPr>
          <w:rFonts w:ascii="Times New Roman" w:hAnsi="Times New Roman" w:cs="Times New Roman"/>
          <w:sz w:val="24"/>
          <w:szCs w:val="24"/>
        </w:rPr>
        <w:t>:</w:t>
      </w:r>
    </w:p>
    <w:p w14:paraId="1AF5DEBA" w14:textId="77777777" w:rsidR="00213BCA" w:rsidRDefault="00213BCA" w:rsidP="005A070B">
      <w:pPr>
        <w:jc w:val="both"/>
        <w:rPr>
          <w:rFonts w:ascii="Times New Roman" w:hAnsi="Times New Roman" w:cs="Times New Roman"/>
          <w:sz w:val="24"/>
          <w:szCs w:val="24"/>
        </w:rPr>
      </w:pPr>
    </w:p>
    <w:tbl>
      <w:tblPr>
        <w:tblpPr w:leftFromText="180" w:rightFromText="180" w:vertAnchor="text" w:tblpY="1"/>
        <w:tblOverlap w:val="never"/>
        <w:tblW w:w="6940" w:type="dxa"/>
        <w:tblLook w:val="04A0" w:firstRow="1" w:lastRow="0" w:firstColumn="1" w:lastColumn="0" w:noHBand="0" w:noVBand="1"/>
      </w:tblPr>
      <w:tblGrid>
        <w:gridCol w:w="6940"/>
      </w:tblGrid>
      <w:tr w:rsidR="00CA33B6" w:rsidRPr="00CA33B6" w14:paraId="73B661BD" w14:textId="77777777" w:rsidTr="00213BCA">
        <w:trPr>
          <w:trHeight w:val="450"/>
        </w:trPr>
        <w:tc>
          <w:tcPr>
            <w:tcW w:w="6940" w:type="dxa"/>
            <w:vMerge w:val="restart"/>
            <w:tcBorders>
              <w:top w:val="single" w:sz="8" w:space="0" w:color="auto"/>
              <w:left w:val="single" w:sz="8" w:space="0" w:color="auto"/>
              <w:bottom w:val="single" w:sz="4" w:space="0" w:color="auto"/>
              <w:right w:val="single" w:sz="4" w:space="0" w:color="auto"/>
            </w:tcBorders>
            <w:shd w:val="clear" w:color="000000" w:fill="D9E1F2"/>
            <w:vAlign w:val="center"/>
            <w:hideMark/>
          </w:tcPr>
          <w:p w14:paraId="35CF7B35" w14:textId="40FB327C" w:rsidR="00AF3F06" w:rsidRPr="00CA33B6" w:rsidRDefault="00666796" w:rsidP="00213BCA">
            <w:pPr>
              <w:spacing w:after="0" w:line="240" w:lineRule="auto"/>
              <w:jc w:val="center"/>
              <w:rPr>
                <w:rFonts w:ascii="Arial" w:eastAsia="Times New Roman" w:hAnsi="Arial" w:cs="Arial"/>
                <w:b/>
                <w:bCs/>
                <w:color w:val="000000"/>
                <w:sz w:val="18"/>
                <w:szCs w:val="18"/>
              </w:rPr>
            </w:pPr>
            <w:r w:rsidRPr="00DD2FF6">
              <w:rPr>
                <w:rFonts w:ascii="Arial" w:eastAsia="Times New Roman" w:hAnsi="Arial" w:cs="Arial"/>
                <w:b/>
                <w:bCs/>
                <w:color w:val="000000"/>
                <w:sz w:val="18"/>
                <w:szCs w:val="18"/>
              </w:rPr>
              <w:t>EMITENTI ELIGIBILI</w:t>
            </w:r>
          </w:p>
        </w:tc>
      </w:tr>
      <w:tr w:rsidR="00CA33B6" w:rsidRPr="00CA33B6" w14:paraId="78C1B353" w14:textId="77777777" w:rsidTr="00213BCA">
        <w:trPr>
          <w:trHeight w:val="450"/>
        </w:trPr>
        <w:tc>
          <w:tcPr>
            <w:tcW w:w="6940" w:type="dxa"/>
            <w:vMerge/>
            <w:tcBorders>
              <w:top w:val="single" w:sz="8" w:space="0" w:color="auto"/>
              <w:left w:val="single" w:sz="8" w:space="0" w:color="auto"/>
              <w:bottom w:val="single" w:sz="4" w:space="0" w:color="auto"/>
              <w:right w:val="single" w:sz="4" w:space="0" w:color="auto"/>
            </w:tcBorders>
            <w:vAlign w:val="center"/>
            <w:hideMark/>
          </w:tcPr>
          <w:p w14:paraId="36D0866C" w14:textId="77777777" w:rsidR="00CA33B6" w:rsidRPr="00CA33B6" w:rsidRDefault="00CA33B6" w:rsidP="00213BCA">
            <w:pPr>
              <w:spacing w:after="0" w:line="240" w:lineRule="auto"/>
              <w:rPr>
                <w:rFonts w:ascii="Arial" w:eastAsia="Times New Roman" w:hAnsi="Arial" w:cs="Arial"/>
                <w:b/>
                <w:bCs/>
                <w:color w:val="000000"/>
                <w:sz w:val="18"/>
                <w:szCs w:val="18"/>
              </w:rPr>
            </w:pPr>
          </w:p>
        </w:tc>
      </w:tr>
      <w:tr w:rsidR="00CA33B6" w:rsidRPr="00CA33B6" w14:paraId="1682A343" w14:textId="77777777" w:rsidTr="00213BCA">
        <w:trPr>
          <w:trHeight w:val="408"/>
        </w:trPr>
        <w:tc>
          <w:tcPr>
            <w:tcW w:w="6940" w:type="dxa"/>
            <w:vMerge w:val="restart"/>
            <w:tcBorders>
              <w:top w:val="nil"/>
              <w:left w:val="single" w:sz="8" w:space="0" w:color="auto"/>
              <w:bottom w:val="single" w:sz="4" w:space="0" w:color="auto"/>
              <w:right w:val="single" w:sz="4" w:space="0" w:color="auto"/>
            </w:tcBorders>
            <w:shd w:val="clear" w:color="000000" w:fill="FFE699"/>
            <w:noWrap/>
            <w:vAlign w:val="center"/>
            <w:hideMark/>
          </w:tcPr>
          <w:p w14:paraId="3A096C0B" w14:textId="4A8CB78D" w:rsidR="00CA33B6" w:rsidRPr="00DD2FF6" w:rsidRDefault="00DD2FF6" w:rsidP="00213BCA">
            <w:pPr>
              <w:pStyle w:val="ListParagraph"/>
              <w:numPr>
                <w:ilvl w:val="0"/>
                <w:numId w:val="11"/>
              </w:numPr>
              <w:spacing w:after="0" w:line="240" w:lineRule="auto"/>
              <w:jc w:val="center"/>
              <w:rPr>
                <w:rFonts w:ascii="Arial" w:eastAsia="Times New Roman" w:hAnsi="Arial" w:cs="Arial"/>
                <w:b/>
                <w:bCs/>
                <w:color w:val="000000"/>
                <w:sz w:val="18"/>
                <w:szCs w:val="18"/>
              </w:rPr>
            </w:pPr>
            <w:r w:rsidRPr="00DD2FF6">
              <w:rPr>
                <w:rFonts w:ascii="Arial" w:eastAsia="Times New Roman" w:hAnsi="Arial" w:cs="Arial"/>
                <w:b/>
                <w:bCs/>
                <w:sz w:val="18"/>
                <w:szCs w:val="18"/>
              </w:rPr>
              <w:t xml:space="preserve">cu </w:t>
            </w:r>
            <w:r w:rsidRPr="00DD2FF6">
              <w:rPr>
                <w:rFonts w:ascii="Arial" w:eastAsia="Times New Roman" w:hAnsi="Arial" w:cs="Arial"/>
                <w:b/>
                <w:bCs/>
                <w:color w:val="000000"/>
                <w:sz w:val="18"/>
                <w:szCs w:val="18"/>
              </w:rPr>
              <w:t xml:space="preserve">activitate directa in Romania - </w:t>
            </w:r>
          </w:p>
        </w:tc>
      </w:tr>
      <w:tr w:rsidR="00CA33B6" w:rsidRPr="00CA33B6" w14:paraId="0F9959C3" w14:textId="77777777" w:rsidTr="00213BCA">
        <w:trPr>
          <w:trHeight w:val="450"/>
        </w:trPr>
        <w:tc>
          <w:tcPr>
            <w:tcW w:w="6940" w:type="dxa"/>
            <w:vMerge/>
            <w:tcBorders>
              <w:top w:val="nil"/>
              <w:left w:val="single" w:sz="8" w:space="0" w:color="auto"/>
              <w:bottom w:val="single" w:sz="4" w:space="0" w:color="auto"/>
              <w:right w:val="single" w:sz="4" w:space="0" w:color="auto"/>
            </w:tcBorders>
            <w:vAlign w:val="center"/>
            <w:hideMark/>
          </w:tcPr>
          <w:p w14:paraId="2CBDFCD6" w14:textId="77777777" w:rsidR="00CA33B6" w:rsidRPr="00CA33B6" w:rsidRDefault="00CA33B6" w:rsidP="00213BCA">
            <w:pPr>
              <w:spacing w:after="0" w:line="240" w:lineRule="auto"/>
              <w:rPr>
                <w:rFonts w:ascii="Arial" w:eastAsia="Times New Roman" w:hAnsi="Arial" w:cs="Arial"/>
                <w:b/>
                <w:bCs/>
                <w:color w:val="000000"/>
                <w:sz w:val="18"/>
                <w:szCs w:val="18"/>
              </w:rPr>
            </w:pPr>
          </w:p>
        </w:tc>
      </w:tr>
      <w:tr w:rsidR="00CA33B6" w:rsidRPr="00CA33B6" w14:paraId="124ED162"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09155447"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BANCA COMERCIALA ROMANA S.A.</w:t>
            </w:r>
          </w:p>
        </w:tc>
      </w:tr>
      <w:tr w:rsidR="00CA33B6" w:rsidRPr="00CA33B6" w14:paraId="02CD0D7C"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74C348CE"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RAIFFEISEN BANK SA</w:t>
            </w:r>
          </w:p>
        </w:tc>
      </w:tr>
      <w:tr w:rsidR="00CA33B6" w:rsidRPr="00CA33B6" w14:paraId="6521E832"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0F8B1143"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BRD - GROUPE SOCIETE GENERALE S.A.</w:t>
            </w:r>
          </w:p>
        </w:tc>
      </w:tr>
      <w:tr w:rsidR="00CA33B6" w:rsidRPr="00CA33B6" w14:paraId="7E933617"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60D5A120"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UNICREDIT BANK S.A.</w:t>
            </w:r>
          </w:p>
        </w:tc>
      </w:tr>
      <w:tr w:rsidR="00CA33B6" w:rsidRPr="00CA33B6" w14:paraId="3DA5D6A9"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708F1F04"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BANCA TRANSILVANIA S.A.</w:t>
            </w:r>
          </w:p>
        </w:tc>
      </w:tr>
      <w:tr w:rsidR="00CA33B6" w:rsidRPr="00CA33B6" w14:paraId="24509D66"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1E28F520" w14:textId="6C3D4891"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CEC BANK</w:t>
            </w:r>
          </w:p>
        </w:tc>
      </w:tr>
      <w:tr w:rsidR="00CA33B6" w:rsidRPr="00CA33B6" w14:paraId="4A8E0E89"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43B3248D"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GARANTI BANK S.A.</w:t>
            </w:r>
          </w:p>
        </w:tc>
      </w:tr>
      <w:tr w:rsidR="00CA33B6" w:rsidRPr="00CA33B6" w14:paraId="49804B34"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46D08B64"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ALPHA BANK ROMANIA S.A.</w:t>
            </w:r>
          </w:p>
        </w:tc>
      </w:tr>
      <w:tr w:rsidR="00CA33B6" w:rsidRPr="00CA33B6" w14:paraId="61F8272D"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9D1D57E"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BANCA DE EXPORT IMPORT A ROMANIEI (EXIMBANK) SA*</w:t>
            </w:r>
          </w:p>
        </w:tc>
      </w:tr>
      <w:tr w:rsidR="00CA33B6" w:rsidRPr="00CA33B6" w14:paraId="15AE3FBB"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0803D27A"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BANCA ROMÂNEASCĂ S.A.</w:t>
            </w:r>
          </w:p>
        </w:tc>
      </w:tr>
      <w:tr w:rsidR="00CA33B6" w:rsidRPr="00CA33B6" w14:paraId="301D74E7"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8CF9F41"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PROCREDIT BANK S.A.</w:t>
            </w:r>
          </w:p>
        </w:tc>
      </w:tr>
      <w:tr w:rsidR="00CA33B6" w:rsidRPr="00CA33B6" w14:paraId="184C395C"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751A9828"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LIBRA INTERNET BANK S.A.</w:t>
            </w:r>
          </w:p>
        </w:tc>
      </w:tr>
      <w:tr w:rsidR="00CA33B6" w:rsidRPr="00CA33B6" w14:paraId="43FE8C66"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3F413798"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 xml:space="preserve">ING BANK N.V. AMSTERDAM - </w:t>
            </w:r>
            <w:r w:rsidRPr="00CA33B6">
              <w:rPr>
                <w:rFonts w:ascii="Calibri" w:eastAsia="Times New Roman" w:hAnsi="Calibri" w:cs="Calibri"/>
                <w:b/>
                <w:bCs/>
                <w:color w:val="000000"/>
              </w:rPr>
              <w:t>SUCURSALA</w:t>
            </w:r>
            <w:r w:rsidRPr="00CA33B6">
              <w:rPr>
                <w:rFonts w:ascii="Calibri" w:eastAsia="Times New Roman" w:hAnsi="Calibri" w:cs="Calibri"/>
                <w:color w:val="000000"/>
              </w:rPr>
              <w:t xml:space="preserve"> BUCURESTI</w:t>
            </w:r>
          </w:p>
        </w:tc>
      </w:tr>
      <w:tr w:rsidR="00CA33B6" w:rsidRPr="00CA33B6" w14:paraId="64A8B480"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175CF827"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 xml:space="preserve">CITIBANK EUROPE PLC, DUBLIN </w:t>
            </w:r>
            <w:r w:rsidRPr="00CA33B6">
              <w:rPr>
                <w:rFonts w:ascii="Calibri" w:eastAsia="Times New Roman" w:hAnsi="Calibri" w:cs="Calibri"/>
                <w:b/>
                <w:bCs/>
                <w:color w:val="000000"/>
              </w:rPr>
              <w:t>SUCURSALA</w:t>
            </w:r>
            <w:r w:rsidRPr="00CA33B6">
              <w:rPr>
                <w:rFonts w:ascii="Calibri" w:eastAsia="Times New Roman" w:hAnsi="Calibri" w:cs="Calibri"/>
                <w:color w:val="000000"/>
              </w:rPr>
              <w:t xml:space="preserve"> ROMANIA</w:t>
            </w:r>
          </w:p>
        </w:tc>
      </w:tr>
      <w:tr w:rsidR="00CA33B6" w:rsidRPr="00CA33B6" w14:paraId="1C0BEBD4"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37218584"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 xml:space="preserve">BNP PARIBAS S.A. PARIS </w:t>
            </w:r>
            <w:r w:rsidRPr="00CA33B6">
              <w:rPr>
                <w:rFonts w:ascii="Calibri" w:eastAsia="Times New Roman" w:hAnsi="Calibri" w:cs="Calibri"/>
                <w:b/>
                <w:bCs/>
                <w:color w:val="000000"/>
              </w:rPr>
              <w:t>SUCURSALA</w:t>
            </w:r>
            <w:r w:rsidRPr="00CA33B6">
              <w:rPr>
                <w:rFonts w:ascii="Calibri" w:eastAsia="Times New Roman" w:hAnsi="Calibri" w:cs="Calibri"/>
                <w:color w:val="000000"/>
              </w:rPr>
              <w:t xml:space="preserve"> BUCURESTI</w:t>
            </w:r>
          </w:p>
        </w:tc>
      </w:tr>
      <w:tr w:rsidR="00CA33B6" w:rsidRPr="00CA33B6" w14:paraId="3A56956E"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1062D373" w14:textId="77777777" w:rsidR="00CA33B6" w:rsidRPr="00FA3EB3" w:rsidRDefault="00CA33B6" w:rsidP="00213BCA">
            <w:pPr>
              <w:spacing w:after="0" w:line="240" w:lineRule="auto"/>
              <w:jc w:val="center"/>
              <w:rPr>
                <w:rFonts w:ascii="Calibri" w:eastAsia="Times New Roman" w:hAnsi="Calibri" w:cs="Calibri"/>
                <w:color w:val="000000"/>
              </w:rPr>
            </w:pPr>
            <w:r w:rsidRPr="00FA3EB3">
              <w:rPr>
                <w:rFonts w:ascii="Calibri" w:eastAsia="Times New Roman" w:hAnsi="Calibri" w:cs="Calibri"/>
                <w:color w:val="000000"/>
              </w:rPr>
              <w:t>BANCA COMERCIALA INTESA SANPAOLO ROMANIA SA</w:t>
            </w:r>
          </w:p>
        </w:tc>
      </w:tr>
      <w:tr w:rsidR="00CA33B6" w:rsidRPr="00CA33B6" w14:paraId="4F2FDFB4"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E8C80A3" w14:textId="77777777" w:rsidR="00CA33B6" w:rsidRPr="00FA3EB3" w:rsidRDefault="00CA33B6" w:rsidP="00213BCA">
            <w:pPr>
              <w:spacing w:after="0" w:line="240" w:lineRule="auto"/>
              <w:jc w:val="center"/>
              <w:rPr>
                <w:rFonts w:ascii="Calibri" w:eastAsia="Times New Roman" w:hAnsi="Calibri" w:cs="Calibri"/>
                <w:color w:val="000000"/>
              </w:rPr>
            </w:pPr>
            <w:r w:rsidRPr="00FA3EB3">
              <w:rPr>
                <w:rFonts w:ascii="Calibri" w:eastAsia="Times New Roman" w:hAnsi="Calibri" w:cs="Calibri"/>
                <w:color w:val="000000"/>
              </w:rPr>
              <w:t>OTP BANK ROMANIA SA</w:t>
            </w:r>
          </w:p>
        </w:tc>
      </w:tr>
      <w:tr w:rsidR="00CA33B6" w:rsidRPr="00CA33B6" w14:paraId="7FC26BD5"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044254F8"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COMPANIA DE ASIGURARI-REASIGURARI EXIM ROMANIA S.A. (EXIMASIG)</w:t>
            </w:r>
          </w:p>
        </w:tc>
      </w:tr>
      <w:tr w:rsidR="00CA33B6" w:rsidRPr="00CA33B6" w14:paraId="51189D9A" w14:textId="77777777" w:rsidTr="00213BCA">
        <w:trPr>
          <w:trHeight w:val="576"/>
        </w:trPr>
        <w:tc>
          <w:tcPr>
            <w:tcW w:w="6940" w:type="dxa"/>
            <w:tcBorders>
              <w:top w:val="nil"/>
              <w:left w:val="single" w:sz="8" w:space="0" w:color="auto"/>
              <w:bottom w:val="single" w:sz="4" w:space="0" w:color="auto"/>
              <w:right w:val="single" w:sz="4" w:space="0" w:color="auto"/>
            </w:tcBorders>
            <w:shd w:val="clear" w:color="auto" w:fill="auto"/>
            <w:vAlign w:val="center"/>
            <w:hideMark/>
          </w:tcPr>
          <w:p w14:paraId="60AFBDFE"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COMPAGNIE FRANCAISE D'ASSURANCE POUR LE COMMERCE EXTERIEUR S.A. BOIS COLOMBES- COFACE SA</w:t>
            </w:r>
          </w:p>
        </w:tc>
      </w:tr>
      <w:tr w:rsidR="00CA33B6" w:rsidRPr="00CA33B6" w14:paraId="48E16056"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3862FF1A"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ONIX ASIGURARI S.A.</w:t>
            </w:r>
          </w:p>
        </w:tc>
      </w:tr>
      <w:tr w:rsidR="00CA33B6" w:rsidRPr="00CA33B6" w14:paraId="02AADC09"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09399F8F"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ALLIANZ-TIRIAC ASIGURARI S.A.</w:t>
            </w:r>
          </w:p>
        </w:tc>
      </w:tr>
      <w:tr w:rsidR="00CA33B6" w:rsidRPr="00CA33B6" w14:paraId="682B0BB4"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6FC809C0"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OMNIASIG VIENNA INSURANCE GROUP S.A.</w:t>
            </w:r>
          </w:p>
        </w:tc>
      </w:tr>
      <w:tr w:rsidR="00CA33B6" w:rsidRPr="00CA33B6" w14:paraId="28F4E5A8"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66CDA05"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lastRenderedPageBreak/>
              <w:t>GENERALI ROMANIA ASIGURARE REASIGURARE S.A.</w:t>
            </w:r>
          </w:p>
        </w:tc>
      </w:tr>
      <w:tr w:rsidR="00CA33B6" w:rsidRPr="00CA33B6" w14:paraId="6C2D03D6"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61B30D3"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ASIGURAREA ROMANEASCA - ASIROM VIENNA INSURANCE GROUP S.A.</w:t>
            </w:r>
          </w:p>
        </w:tc>
      </w:tr>
      <w:tr w:rsidR="00CA33B6" w:rsidRPr="00CA33B6" w14:paraId="132317F9"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15F92C3F"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GROUPAMA ASIGURARI</w:t>
            </w:r>
          </w:p>
        </w:tc>
      </w:tr>
      <w:tr w:rsidR="00CA33B6" w:rsidRPr="00CA33B6" w14:paraId="02E24B25"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hideMark/>
          </w:tcPr>
          <w:p w14:paraId="445B6FF1"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UNIQUA ASIGURARI S.A.</w:t>
            </w:r>
          </w:p>
        </w:tc>
      </w:tr>
      <w:tr w:rsidR="00213BCA" w:rsidRPr="00CA33B6" w14:paraId="69B80084"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517DFF4D" w14:textId="725948EC" w:rsidR="00213BCA" w:rsidRPr="00CA33B6" w:rsidRDefault="00213BCA" w:rsidP="00213BCA">
            <w:pPr>
              <w:spacing w:after="0" w:line="240" w:lineRule="auto"/>
              <w:jc w:val="center"/>
              <w:rPr>
                <w:rFonts w:ascii="Calibri" w:eastAsia="Times New Roman" w:hAnsi="Calibri" w:cs="Calibri"/>
                <w:color w:val="000000"/>
              </w:rPr>
            </w:pPr>
            <w:r>
              <w:t>BCR LEASING IFN S.A.</w:t>
            </w:r>
          </w:p>
        </w:tc>
      </w:tr>
      <w:tr w:rsidR="00213BCA" w:rsidRPr="00CA33B6" w14:paraId="2EFE646B"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73DE375A" w14:textId="664F6B7C" w:rsidR="00213BCA" w:rsidRPr="00CA33B6" w:rsidRDefault="00213BCA" w:rsidP="00213BCA">
            <w:pPr>
              <w:spacing w:after="0" w:line="240" w:lineRule="auto"/>
              <w:jc w:val="center"/>
              <w:rPr>
                <w:rFonts w:ascii="Calibri" w:eastAsia="Times New Roman" w:hAnsi="Calibri" w:cs="Calibri"/>
                <w:color w:val="000000"/>
              </w:rPr>
            </w:pPr>
            <w:r>
              <w:t>BRD FINANCE IFN S.A.</w:t>
            </w:r>
          </w:p>
        </w:tc>
      </w:tr>
      <w:tr w:rsidR="00213BCA" w:rsidRPr="00CA33B6" w14:paraId="3854B3C3"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7D04B305" w14:textId="0FDB67AA" w:rsidR="00213BCA" w:rsidRPr="00CA33B6" w:rsidRDefault="00213BCA" w:rsidP="00213BCA">
            <w:pPr>
              <w:spacing w:after="0" w:line="240" w:lineRule="auto"/>
              <w:jc w:val="center"/>
              <w:rPr>
                <w:rFonts w:ascii="Calibri" w:eastAsia="Times New Roman" w:hAnsi="Calibri" w:cs="Calibri"/>
                <w:color w:val="000000"/>
              </w:rPr>
            </w:pPr>
            <w:r>
              <w:t>BRD SOGELEASE IFN S.A.</w:t>
            </w:r>
          </w:p>
        </w:tc>
      </w:tr>
      <w:tr w:rsidR="00213BCA" w:rsidRPr="00CA33B6" w14:paraId="747D8CA1"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2A6EB75F" w14:textId="6F24A2A5" w:rsidR="00213BCA" w:rsidRPr="00CA33B6" w:rsidRDefault="00213BCA" w:rsidP="00213BCA">
            <w:pPr>
              <w:spacing w:after="0" w:line="240" w:lineRule="auto"/>
              <w:jc w:val="center"/>
              <w:rPr>
                <w:rFonts w:ascii="Calibri" w:eastAsia="Times New Roman" w:hAnsi="Calibri" w:cs="Calibri"/>
                <w:color w:val="000000"/>
              </w:rPr>
            </w:pPr>
            <w:r>
              <w:t>IDEA LEASING IFN S.A.</w:t>
            </w:r>
          </w:p>
        </w:tc>
      </w:tr>
      <w:tr w:rsidR="00213BCA" w:rsidRPr="00CA33B6" w14:paraId="0A79C78C"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43A7767F" w14:textId="6B80957D" w:rsidR="00213BCA" w:rsidRPr="00CA33B6" w:rsidRDefault="00213BCA" w:rsidP="00213BCA">
            <w:pPr>
              <w:spacing w:after="0" w:line="240" w:lineRule="auto"/>
              <w:jc w:val="center"/>
              <w:rPr>
                <w:rFonts w:ascii="Calibri" w:eastAsia="Times New Roman" w:hAnsi="Calibri" w:cs="Calibri"/>
                <w:color w:val="000000"/>
              </w:rPr>
            </w:pPr>
            <w:r>
              <w:t>BT LEASING TRANSILVANIA IFN S.A.</w:t>
            </w:r>
          </w:p>
        </w:tc>
      </w:tr>
      <w:tr w:rsidR="00213BCA" w:rsidRPr="00CA33B6" w14:paraId="285C57AB"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5BDF80C8" w14:textId="3EF3DEDC" w:rsidR="00213BCA" w:rsidRPr="00CA33B6" w:rsidRDefault="00213BCA" w:rsidP="00213BCA">
            <w:pPr>
              <w:spacing w:after="0" w:line="240" w:lineRule="auto"/>
              <w:jc w:val="center"/>
              <w:rPr>
                <w:rFonts w:ascii="Calibri" w:eastAsia="Times New Roman" w:hAnsi="Calibri" w:cs="Calibri"/>
                <w:color w:val="000000"/>
              </w:rPr>
            </w:pPr>
            <w:r>
              <w:t>RAIFFEISEN LEASING IFN S.A.</w:t>
            </w:r>
          </w:p>
        </w:tc>
      </w:tr>
      <w:tr w:rsidR="00213BCA" w:rsidRPr="00CA33B6" w14:paraId="06E86837"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05F4442F" w14:textId="2CB980E7" w:rsidR="00213BCA" w:rsidRPr="00CA33B6" w:rsidRDefault="00213BCA" w:rsidP="00213BCA">
            <w:pPr>
              <w:spacing w:after="0" w:line="240" w:lineRule="auto"/>
              <w:jc w:val="center"/>
              <w:rPr>
                <w:rFonts w:ascii="Calibri" w:eastAsia="Times New Roman" w:hAnsi="Calibri" w:cs="Calibri"/>
                <w:color w:val="000000"/>
              </w:rPr>
            </w:pPr>
            <w:r>
              <w:t>BT DIRECT IFN S.A.</w:t>
            </w:r>
          </w:p>
        </w:tc>
      </w:tr>
      <w:tr w:rsidR="00213BCA" w:rsidRPr="00CA33B6" w14:paraId="5149645F"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252681AC" w14:textId="6392F5BB" w:rsidR="00213BCA" w:rsidRPr="00CA33B6" w:rsidRDefault="00213BCA" w:rsidP="00213BCA">
            <w:pPr>
              <w:spacing w:after="0" w:line="240" w:lineRule="auto"/>
              <w:jc w:val="center"/>
              <w:rPr>
                <w:rFonts w:ascii="Calibri" w:eastAsia="Times New Roman" w:hAnsi="Calibri" w:cs="Calibri"/>
                <w:color w:val="000000"/>
              </w:rPr>
            </w:pPr>
            <w:r>
              <w:t>UNICREDIT LEASING CORPORATION IFN S.A.</w:t>
            </w:r>
          </w:p>
        </w:tc>
      </w:tr>
      <w:tr w:rsidR="00213BCA" w:rsidRPr="00CA33B6" w14:paraId="68B2F01C"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1175A120" w14:textId="17EA02A5" w:rsidR="00213BCA" w:rsidRPr="00CA33B6" w:rsidRDefault="00213BCA" w:rsidP="00213BCA">
            <w:pPr>
              <w:spacing w:after="0" w:line="240" w:lineRule="auto"/>
              <w:jc w:val="center"/>
              <w:rPr>
                <w:rFonts w:ascii="Calibri" w:eastAsia="Times New Roman" w:hAnsi="Calibri" w:cs="Calibri"/>
                <w:color w:val="000000"/>
              </w:rPr>
            </w:pPr>
            <w:r>
              <w:t>UNICREDIT CONSUMER FINANCING IFN S.A.</w:t>
            </w:r>
          </w:p>
        </w:tc>
      </w:tr>
      <w:tr w:rsidR="00213BCA" w:rsidRPr="00CA33B6" w14:paraId="6B988574" w14:textId="77777777" w:rsidTr="00213BCA">
        <w:trPr>
          <w:trHeight w:val="300"/>
        </w:trPr>
        <w:tc>
          <w:tcPr>
            <w:tcW w:w="6940" w:type="dxa"/>
            <w:tcBorders>
              <w:top w:val="nil"/>
              <w:left w:val="single" w:sz="8" w:space="0" w:color="auto"/>
              <w:bottom w:val="single" w:sz="8" w:space="0" w:color="auto"/>
              <w:right w:val="single" w:sz="4" w:space="0" w:color="auto"/>
            </w:tcBorders>
            <w:shd w:val="clear" w:color="auto" w:fill="auto"/>
            <w:noWrap/>
            <w:vAlign w:val="center"/>
          </w:tcPr>
          <w:p w14:paraId="118D0F81" w14:textId="07742326" w:rsidR="00213BCA" w:rsidRPr="00CA33B6" w:rsidRDefault="00213BCA" w:rsidP="00213BCA">
            <w:pPr>
              <w:spacing w:after="0" w:line="240" w:lineRule="auto"/>
              <w:jc w:val="center"/>
              <w:rPr>
                <w:rFonts w:ascii="Calibri" w:eastAsia="Times New Roman" w:hAnsi="Calibri" w:cs="Calibri"/>
                <w:color w:val="000000"/>
              </w:rPr>
            </w:pPr>
            <w:r>
              <w:t>LIBRA DEVELOPMENT I.F.N. S.A.</w:t>
            </w:r>
          </w:p>
        </w:tc>
      </w:tr>
      <w:tr w:rsidR="00CA33B6" w:rsidRPr="00CA33B6" w14:paraId="06535377" w14:textId="77777777" w:rsidTr="00213BCA">
        <w:trPr>
          <w:trHeight w:val="408"/>
        </w:trPr>
        <w:tc>
          <w:tcPr>
            <w:tcW w:w="6940" w:type="dxa"/>
            <w:vMerge w:val="restart"/>
            <w:tcBorders>
              <w:top w:val="nil"/>
              <w:left w:val="single" w:sz="8" w:space="0" w:color="auto"/>
              <w:bottom w:val="single" w:sz="4" w:space="0" w:color="auto"/>
              <w:right w:val="single" w:sz="4" w:space="0" w:color="auto"/>
            </w:tcBorders>
            <w:shd w:val="clear" w:color="000000" w:fill="FFE699"/>
            <w:noWrap/>
            <w:vAlign w:val="center"/>
            <w:hideMark/>
          </w:tcPr>
          <w:p w14:paraId="7CF2B694" w14:textId="60C843BA" w:rsidR="00CA33B6" w:rsidRPr="00DD2FF6" w:rsidRDefault="00DD2FF6" w:rsidP="00213BCA">
            <w:pPr>
              <w:pStyle w:val="ListParagraph"/>
              <w:numPr>
                <w:ilvl w:val="0"/>
                <w:numId w:val="11"/>
              </w:numPr>
              <w:spacing w:after="0" w:line="240" w:lineRule="auto"/>
              <w:jc w:val="center"/>
              <w:rPr>
                <w:rFonts w:ascii="Arial" w:eastAsia="Times New Roman" w:hAnsi="Arial" w:cs="Arial"/>
                <w:b/>
                <w:bCs/>
                <w:color w:val="000000"/>
                <w:sz w:val="18"/>
                <w:szCs w:val="18"/>
              </w:rPr>
            </w:pPr>
            <w:r>
              <w:rPr>
                <w:rFonts w:ascii="Arial" w:eastAsia="Times New Roman" w:hAnsi="Arial" w:cs="Arial"/>
                <w:b/>
                <w:bCs/>
                <w:sz w:val="18"/>
                <w:szCs w:val="18"/>
              </w:rPr>
              <w:t>f</w:t>
            </w:r>
            <w:r w:rsidRPr="00DD2FF6">
              <w:rPr>
                <w:rFonts w:ascii="Arial" w:eastAsia="Times New Roman" w:hAnsi="Arial" w:cs="Arial"/>
                <w:b/>
                <w:bCs/>
                <w:sz w:val="18"/>
                <w:szCs w:val="18"/>
              </w:rPr>
              <w:t xml:space="preserve">ara </w:t>
            </w:r>
            <w:r w:rsidRPr="00DD2FF6">
              <w:rPr>
                <w:rFonts w:ascii="Arial" w:eastAsia="Times New Roman" w:hAnsi="Arial" w:cs="Arial"/>
                <w:b/>
                <w:bCs/>
                <w:color w:val="000000"/>
                <w:sz w:val="18"/>
                <w:szCs w:val="18"/>
              </w:rPr>
              <w:t>activitate directa in Romania</w:t>
            </w:r>
            <w:r>
              <w:rPr>
                <w:rFonts w:ascii="Arial" w:eastAsia="Times New Roman" w:hAnsi="Arial" w:cs="Arial"/>
                <w:b/>
                <w:bCs/>
                <w:color w:val="000000"/>
                <w:sz w:val="18"/>
                <w:szCs w:val="18"/>
              </w:rPr>
              <w:t xml:space="preserve"> - </w:t>
            </w:r>
          </w:p>
        </w:tc>
      </w:tr>
      <w:tr w:rsidR="00CA33B6" w:rsidRPr="00CA33B6" w14:paraId="65DD8787" w14:textId="77777777" w:rsidTr="00213BCA">
        <w:trPr>
          <w:trHeight w:val="450"/>
        </w:trPr>
        <w:tc>
          <w:tcPr>
            <w:tcW w:w="6940" w:type="dxa"/>
            <w:vMerge/>
            <w:tcBorders>
              <w:top w:val="nil"/>
              <w:left w:val="single" w:sz="8" w:space="0" w:color="auto"/>
              <w:bottom w:val="single" w:sz="4" w:space="0" w:color="auto"/>
              <w:right w:val="single" w:sz="4" w:space="0" w:color="auto"/>
            </w:tcBorders>
            <w:vAlign w:val="center"/>
            <w:hideMark/>
          </w:tcPr>
          <w:p w14:paraId="45B5ADE8" w14:textId="77777777" w:rsidR="00CA33B6" w:rsidRPr="00CA33B6" w:rsidRDefault="00CA33B6" w:rsidP="00213BCA">
            <w:pPr>
              <w:spacing w:after="0" w:line="240" w:lineRule="auto"/>
              <w:rPr>
                <w:rFonts w:ascii="Arial" w:eastAsia="Times New Roman" w:hAnsi="Arial" w:cs="Arial"/>
                <w:b/>
                <w:bCs/>
                <w:color w:val="000000"/>
                <w:sz w:val="18"/>
                <w:szCs w:val="18"/>
              </w:rPr>
            </w:pPr>
          </w:p>
        </w:tc>
      </w:tr>
      <w:tr w:rsidR="00CA33B6" w:rsidRPr="00CA33B6" w14:paraId="23068D45"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7EA5359C"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NORDEA BANK ABP</w:t>
            </w:r>
          </w:p>
        </w:tc>
      </w:tr>
      <w:tr w:rsidR="00CA33B6" w:rsidRPr="00CA33B6" w14:paraId="6C0845D0"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4D66639C"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ROYAL BANK OF CANADA</w:t>
            </w:r>
          </w:p>
        </w:tc>
      </w:tr>
      <w:tr w:rsidR="00CA33B6" w:rsidRPr="00CA33B6" w14:paraId="71183C2C"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146B3D38"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NATIONAL BANK OF CANADA</w:t>
            </w:r>
          </w:p>
        </w:tc>
      </w:tr>
      <w:tr w:rsidR="00CA33B6" w:rsidRPr="00CA33B6" w14:paraId="4B5AD689"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49C951FB"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CREDIT SUISSE AG</w:t>
            </w:r>
          </w:p>
        </w:tc>
      </w:tr>
      <w:tr w:rsidR="00CA33B6" w:rsidRPr="00CA33B6" w14:paraId="4F818F44"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76E52321"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NATIXIS SA</w:t>
            </w:r>
          </w:p>
        </w:tc>
      </w:tr>
      <w:tr w:rsidR="00CA33B6" w:rsidRPr="00CA33B6" w14:paraId="21F2530D"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3861FB4C"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KEB HANA BANK</w:t>
            </w:r>
          </w:p>
        </w:tc>
      </w:tr>
      <w:tr w:rsidR="00CA33B6" w:rsidRPr="00CA33B6" w14:paraId="18CB613C"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6868D54A"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NONGHYUP BANK</w:t>
            </w:r>
          </w:p>
        </w:tc>
      </w:tr>
      <w:tr w:rsidR="00CA33B6" w:rsidRPr="00CA33B6" w14:paraId="29C3EB7F"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4D5DFD1C"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TORONTO-DOMINION BANK</w:t>
            </w:r>
          </w:p>
        </w:tc>
      </w:tr>
      <w:tr w:rsidR="00CA33B6" w:rsidRPr="00CA33B6" w14:paraId="73E19B1D"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C2E362F"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NOVA LJUBLJANSKA BANKA d.d.</w:t>
            </w:r>
          </w:p>
        </w:tc>
      </w:tr>
      <w:tr w:rsidR="00CA33B6" w:rsidRPr="00CA33B6" w14:paraId="30F8B35C"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310892E9"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BANK OF NOVA SCOTIA (SCOTIABANK)</w:t>
            </w:r>
          </w:p>
        </w:tc>
      </w:tr>
      <w:tr w:rsidR="00CA33B6" w:rsidRPr="00CA33B6" w14:paraId="04927BD1"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005AB89"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BANK OF MONTREAL</w:t>
            </w:r>
          </w:p>
        </w:tc>
      </w:tr>
      <w:tr w:rsidR="00CA33B6" w:rsidRPr="00CA33B6" w14:paraId="04983A5C"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02A4BAA0"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OTP BANK</w:t>
            </w:r>
          </w:p>
        </w:tc>
      </w:tr>
      <w:tr w:rsidR="00CA33B6" w:rsidRPr="00CA33B6" w14:paraId="26F85170"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5F0391AC"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UBS AG</w:t>
            </w:r>
          </w:p>
        </w:tc>
      </w:tr>
      <w:tr w:rsidR="00CA33B6" w:rsidRPr="00CA33B6" w14:paraId="332368D7" w14:textId="77777777" w:rsidTr="00213BCA">
        <w:trPr>
          <w:trHeight w:val="288"/>
        </w:trPr>
        <w:tc>
          <w:tcPr>
            <w:tcW w:w="6940" w:type="dxa"/>
            <w:tcBorders>
              <w:top w:val="nil"/>
              <w:left w:val="single" w:sz="8" w:space="0" w:color="auto"/>
              <w:bottom w:val="single" w:sz="4" w:space="0" w:color="auto"/>
              <w:right w:val="single" w:sz="4" w:space="0" w:color="auto"/>
            </w:tcBorders>
            <w:shd w:val="clear" w:color="auto" w:fill="auto"/>
            <w:noWrap/>
            <w:vAlign w:val="center"/>
            <w:hideMark/>
          </w:tcPr>
          <w:p w14:paraId="1F58F7B4" w14:textId="77777777" w:rsidR="00CA33B6" w:rsidRPr="00CA33B6" w:rsidRDefault="00CA33B6" w:rsidP="00213BCA">
            <w:pPr>
              <w:spacing w:after="0" w:line="240" w:lineRule="auto"/>
              <w:jc w:val="center"/>
              <w:rPr>
                <w:rFonts w:ascii="Calibri" w:eastAsia="Times New Roman" w:hAnsi="Calibri" w:cs="Calibri"/>
                <w:color w:val="000000"/>
              </w:rPr>
            </w:pPr>
            <w:r w:rsidRPr="00CA33B6">
              <w:rPr>
                <w:rFonts w:ascii="Calibri" w:eastAsia="Times New Roman" w:hAnsi="Calibri" w:cs="Calibri"/>
                <w:color w:val="000000"/>
              </w:rPr>
              <w:t>ING BANK NV</w:t>
            </w:r>
          </w:p>
        </w:tc>
      </w:tr>
    </w:tbl>
    <w:p w14:paraId="578CD1F1" w14:textId="6FF4A00B" w:rsidR="00213BCA" w:rsidRDefault="00213BCA" w:rsidP="005A070B">
      <w:pPr>
        <w:jc w:val="both"/>
        <w:rPr>
          <w:rFonts w:ascii="Times New Roman" w:hAnsi="Times New Roman" w:cs="Times New Roman"/>
          <w:sz w:val="24"/>
          <w:szCs w:val="24"/>
        </w:rPr>
      </w:pPr>
    </w:p>
    <w:p w14:paraId="38DB54C7" w14:textId="77777777" w:rsidR="00213BCA" w:rsidRPr="00213BCA" w:rsidRDefault="00213BCA" w:rsidP="00213BCA">
      <w:pPr>
        <w:rPr>
          <w:rFonts w:ascii="Times New Roman" w:hAnsi="Times New Roman" w:cs="Times New Roman"/>
          <w:sz w:val="24"/>
          <w:szCs w:val="24"/>
        </w:rPr>
      </w:pPr>
    </w:p>
    <w:p w14:paraId="09457D34" w14:textId="77777777" w:rsidR="00213BCA" w:rsidRPr="00213BCA" w:rsidRDefault="00213BCA" w:rsidP="00213BCA">
      <w:pPr>
        <w:rPr>
          <w:rFonts w:ascii="Times New Roman" w:hAnsi="Times New Roman" w:cs="Times New Roman"/>
          <w:sz w:val="24"/>
          <w:szCs w:val="24"/>
        </w:rPr>
      </w:pPr>
    </w:p>
    <w:p w14:paraId="5549851C" w14:textId="77777777" w:rsidR="00213BCA" w:rsidRPr="00213BCA" w:rsidRDefault="00213BCA" w:rsidP="00213BCA">
      <w:pPr>
        <w:rPr>
          <w:rFonts w:ascii="Times New Roman" w:hAnsi="Times New Roman" w:cs="Times New Roman"/>
          <w:sz w:val="24"/>
          <w:szCs w:val="24"/>
        </w:rPr>
      </w:pPr>
    </w:p>
    <w:p w14:paraId="746665ED" w14:textId="77777777" w:rsidR="00213BCA" w:rsidRPr="00213BCA" w:rsidRDefault="00213BCA" w:rsidP="00213BCA">
      <w:pPr>
        <w:rPr>
          <w:rFonts w:ascii="Times New Roman" w:hAnsi="Times New Roman" w:cs="Times New Roman"/>
          <w:sz w:val="24"/>
          <w:szCs w:val="24"/>
        </w:rPr>
      </w:pPr>
    </w:p>
    <w:p w14:paraId="06B6EEBA" w14:textId="77777777" w:rsidR="00213BCA" w:rsidRPr="00213BCA" w:rsidRDefault="00213BCA" w:rsidP="00213BCA">
      <w:pPr>
        <w:rPr>
          <w:rFonts w:ascii="Times New Roman" w:hAnsi="Times New Roman" w:cs="Times New Roman"/>
          <w:sz w:val="24"/>
          <w:szCs w:val="24"/>
        </w:rPr>
      </w:pPr>
    </w:p>
    <w:p w14:paraId="66E8E104" w14:textId="77777777" w:rsidR="00213BCA" w:rsidRPr="00213BCA" w:rsidRDefault="00213BCA" w:rsidP="00213BCA">
      <w:pPr>
        <w:rPr>
          <w:rFonts w:ascii="Times New Roman" w:hAnsi="Times New Roman" w:cs="Times New Roman"/>
          <w:sz w:val="24"/>
          <w:szCs w:val="24"/>
        </w:rPr>
      </w:pPr>
    </w:p>
    <w:p w14:paraId="0C3E2E2A" w14:textId="24811DE0" w:rsidR="00213BCA" w:rsidRDefault="00213BCA" w:rsidP="00213BCA">
      <w:pPr>
        <w:rPr>
          <w:rFonts w:ascii="Times New Roman" w:hAnsi="Times New Roman" w:cs="Times New Roman"/>
          <w:sz w:val="24"/>
          <w:szCs w:val="24"/>
        </w:rPr>
      </w:pPr>
    </w:p>
    <w:p w14:paraId="0863F2A5" w14:textId="77777777" w:rsidR="00213BCA" w:rsidRPr="00213BCA" w:rsidRDefault="00213BCA" w:rsidP="00213BCA">
      <w:pPr>
        <w:rPr>
          <w:rFonts w:ascii="Times New Roman" w:hAnsi="Times New Roman" w:cs="Times New Roman"/>
          <w:sz w:val="24"/>
          <w:szCs w:val="24"/>
        </w:rPr>
      </w:pPr>
    </w:p>
    <w:p w14:paraId="789B462A" w14:textId="77DFA9CC" w:rsidR="00213BCA" w:rsidRDefault="00213BCA" w:rsidP="005A070B">
      <w:pPr>
        <w:jc w:val="both"/>
        <w:rPr>
          <w:rFonts w:ascii="Times New Roman" w:hAnsi="Times New Roman" w:cs="Times New Roman"/>
          <w:sz w:val="24"/>
          <w:szCs w:val="24"/>
        </w:rPr>
      </w:pPr>
    </w:p>
    <w:p w14:paraId="5A81F0B7" w14:textId="77777777" w:rsidR="00213BCA" w:rsidRDefault="00213BCA" w:rsidP="005A070B">
      <w:pPr>
        <w:jc w:val="both"/>
        <w:rPr>
          <w:rFonts w:ascii="Times New Roman" w:hAnsi="Times New Roman" w:cs="Times New Roman"/>
          <w:sz w:val="24"/>
          <w:szCs w:val="24"/>
        </w:rPr>
      </w:pPr>
    </w:p>
    <w:p w14:paraId="18637C74" w14:textId="77777777" w:rsidR="00213BCA" w:rsidRDefault="00213BCA" w:rsidP="005A070B">
      <w:pPr>
        <w:jc w:val="both"/>
        <w:rPr>
          <w:rFonts w:ascii="Times New Roman" w:hAnsi="Times New Roman" w:cs="Times New Roman"/>
          <w:sz w:val="24"/>
          <w:szCs w:val="24"/>
        </w:rPr>
      </w:pPr>
    </w:p>
    <w:p w14:paraId="0B67DE96" w14:textId="2AD2E700" w:rsidR="00213BCA" w:rsidRDefault="00213BCA" w:rsidP="005A070B">
      <w:pPr>
        <w:jc w:val="both"/>
        <w:rPr>
          <w:rFonts w:ascii="Times New Roman" w:hAnsi="Times New Roman" w:cs="Times New Roman"/>
          <w:sz w:val="24"/>
          <w:szCs w:val="24"/>
        </w:rPr>
      </w:pPr>
    </w:p>
    <w:p w14:paraId="77F4C1EA" w14:textId="77777777" w:rsidR="00213BCA" w:rsidRDefault="00213BCA" w:rsidP="005A070B">
      <w:pPr>
        <w:jc w:val="both"/>
        <w:rPr>
          <w:rFonts w:ascii="Times New Roman" w:hAnsi="Times New Roman" w:cs="Times New Roman"/>
          <w:sz w:val="24"/>
          <w:szCs w:val="24"/>
        </w:rPr>
      </w:pPr>
    </w:p>
    <w:p w14:paraId="1C5CE183" w14:textId="3BAA32B3" w:rsidR="00CA33B6" w:rsidRDefault="00213BCA" w:rsidP="005A070B">
      <w:pPr>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4DE94747" w14:textId="6525C9CC" w:rsidR="00A27481" w:rsidRDefault="00A27481" w:rsidP="00276AD0">
      <w:pPr>
        <w:jc w:val="both"/>
      </w:pPr>
      <w:r>
        <w:t xml:space="preserve">Lista ramane deschisa si altor </w:t>
      </w:r>
      <w:r w:rsidR="005A0309">
        <w:t xml:space="preserve">emitenti de instrumente de garantare </w:t>
      </w:r>
      <w:r>
        <w:t>care probeaza ca sunt eligibili, atat inmatriculat</w:t>
      </w:r>
      <w:r w:rsidR="005A0309">
        <w:t>i</w:t>
      </w:r>
      <w:r>
        <w:t xml:space="preserve"> in Romania cat si in alte state.</w:t>
      </w:r>
    </w:p>
    <w:p w14:paraId="7D7ECA90" w14:textId="77777777" w:rsidR="00A27481" w:rsidRPr="005A070B" w:rsidRDefault="00A27481" w:rsidP="005A070B">
      <w:pPr>
        <w:jc w:val="both"/>
        <w:rPr>
          <w:rFonts w:ascii="Times New Roman" w:hAnsi="Times New Roman" w:cs="Times New Roman"/>
          <w:sz w:val="24"/>
          <w:szCs w:val="24"/>
        </w:rPr>
      </w:pPr>
    </w:p>
    <w:sectPr w:rsidR="00A27481" w:rsidRPr="005A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F6C"/>
    <w:multiLevelType w:val="hybridMultilevel"/>
    <w:tmpl w:val="C1D8014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49D0A98"/>
    <w:multiLevelType w:val="hybridMultilevel"/>
    <w:tmpl w:val="44DE8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6C79"/>
    <w:multiLevelType w:val="hybridMultilevel"/>
    <w:tmpl w:val="7F9CF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86EB0"/>
    <w:multiLevelType w:val="hybridMultilevel"/>
    <w:tmpl w:val="2E18DC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B517BA6"/>
    <w:multiLevelType w:val="hybridMultilevel"/>
    <w:tmpl w:val="474ED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81F03"/>
    <w:multiLevelType w:val="hybridMultilevel"/>
    <w:tmpl w:val="26D4F044"/>
    <w:lvl w:ilvl="0" w:tplc="E3723984">
      <w:start w:val="2"/>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A2F02"/>
    <w:multiLevelType w:val="hybridMultilevel"/>
    <w:tmpl w:val="2F9A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0194F"/>
    <w:multiLevelType w:val="hybridMultilevel"/>
    <w:tmpl w:val="2AFA2028"/>
    <w:lvl w:ilvl="0" w:tplc="E03AC3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D6C88"/>
    <w:multiLevelType w:val="hybridMultilevel"/>
    <w:tmpl w:val="E19CD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37B0E"/>
    <w:multiLevelType w:val="hybridMultilevel"/>
    <w:tmpl w:val="595C8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D5477"/>
    <w:multiLevelType w:val="hybridMultilevel"/>
    <w:tmpl w:val="514C3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A5634F8"/>
    <w:multiLevelType w:val="hybridMultilevel"/>
    <w:tmpl w:val="CCE0561E"/>
    <w:lvl w:ilvl="0" w:tplc="8DAC93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9166C"/>
    <w:multiLevelType w:val="hybridMultilevel"/>
    <w:tmpl w:val="D3DB5C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3"/>
  </w:num>
  <w:num w:numId="4">
    <w:abstractNumId w:val="0"/>
  </w:num>
  <w:num w:numId="5">
    <w:abstractNumId w:val="11"/>
  </w:num>
  <w:num w:numId="6">
    <w:abstractNumId w:val="6"/>
  </w:num>
  <w:num w:numId="7">
    <w:abstractNumId w:val="7"/>
  </w:num>
  <w:num w:numId="8">
    <w:abstractNumId w:val="9"/>
  </w:num>
  <w:num w:numId="9">
    <w:abstractNumId w:val="1"/>
  </w:num>
  <w:num w:numId="10">
    <w:abstractNumId w:val="8"/>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0B"/>
    <w:rsid w:val="000471F4"/>
    <w:rsid w:val="00085AE9"/>
    <w:rsid w:val="000E0A4F"/>
    <w:rsid w:val="00213BCA"/>
    <w:rsid w:val="002739F1"/>
    <w:rsid w:val="00276AD0"/>
    <w:rsid w:val="002B1388"/>
    <w:rsid w:val="002D006F"/>
    <w:rsid w:val="002D42BF"/>
    <w:rsid w:val="002D4ED7"/>
    <w:rsid w:val="0035027B"/>
    <w:rsid w:val="00353580"/>
    <w:rsid w:val="00356BC4"/>
    <w:rsid w:val="00396E37"/>
    <w:rsid w:val="00410072"/>
    <w:rsid w:val="0041439F"/>
    <w:rsid w:val="00464B9A"/>
    <w:rsid w:val="00472D0D"/>
    <w:rsid w:val="00477252"/>
    <w:rsid w:val="004F62CD"/>
    <w:rsid w:val="00506998"/>
    <w:rsid w:val="00594DB5"/>
    <w:rsid w:val="005A0309"/>
    <w:rsid w:val="005A070B"/>
    <w:rsid w:val="00624B42"/>
    <w:rsid w:val="00646571"/>
    <w:rsid w:val="00666796"/>
    <w:rsid w:val="006A2D4F"/>
    <w:rsid w:val="006C415D"/>
    <w:rsid w:val="006F1882"/>
    <w:rsid w:val="006F2314"/>
    <w:rsid w:val="006F46A1"/>
    <w:rsid w:val="0075716F"/>
    <w:rsid w:val="007761D5"/>
    <w:rsid w:val="00780A17"/>
    <w:rsid w:val="0079319B"/>
    <w:rsid w:val="007B760D"/>
    <w:rsid w:val="007E09D2"/>
    <w:rsid w:val="008A42AB"/>
    <w:rsid w:val="00927644"/>
    <w:rsid w:val="009412EB"/>
    <w:rsid w:val="009717E5"/>
    <w:rsid w:val="009A3EB1"/>
    <w:rsid w:val="009C0408"/>
    <w:rsid w:val="009C428E"/>
    <w:rsid w:val="00A11F36"/>
    <w:rsid w:val="00A27481"/>
    <w:rsid w:val="00A8554F"/>
    <w:rsid w:val="00AF3F06"/>
    <w:rsid w:val="00B04DE6"/>
    <w:rsid w:val="00B12C0C"/>
    <w:rsid w:val="00B61509"/>
    <w:rsid w:val="00B957A6"/>
    <w:rsid w:val="00BD2316"/>
    <w:rsid w:val="00BF3799"/>
    <w:rsid w:val="00C15446"/>
    <w:rsid w:val="00C16857"/>
    <w:rsid w:val="00C20047"/>
    <w:rsid w:val="00C84533"/>
    <w:rsid w:val="00CA33B6"/>
    <w:rsid w:val="00DB404E"/>
    <w:rsid w:val="00DD2FF6"/>
    <w:rsid w:val="00DD4D31"/>
    <w:rsid w:val="00E005A9"/>
    <w:rsid w:val="00E0220C"/>
    <w:rsid w:val="00E067DD"/>
    <w:rsid w:val="00E457F3"/>
    <w:rsid w:val="00E94E08"/>
    <w:rsid w:val="00EA5C3A"/>
    <w:rsid w:val="00F77879"/>
    <w:rsid w:val="00F818FB"/>
    <w:rsid w:val="00FA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312A"/>
  <w15:chartTrackingRefBased/>
  <w15:docId w15:val="{CB5CDBC9-167C-4CED-BA0C-1E4F5E07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70B"/>
    <w:pPr>
      <w:ind w:left="720"/>
      <w:contextualSpacing/>
    </w:pPr>
  </w:style>
  <w:style w:type="paragraph" w:styleId="BalloonText">
    <w:name w:val="Balloon Text"/>
    <w:basedOn w:val="Normal"/>
    <w:link w:val="BalloonTextChar"/>
    <w:uiPriority w:val="99"/>
    <w:semiHidden/>
    <w:unhideWhenUsed/>
    <w:rsid w:val="00B1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0C"/>
    <w:rPr>
      <w:rFonts w:ascii="Segoe UI" w:hAnsi="Segoe UI" w:cs="Segoe UI"/>
      <w:sz w:val="18"/>
      <w:szCs w:val="18"/>
    </w:rPr>
  </w:style>
  <w:style w:type="character" w:styleId="CommentReference">
    <w:name w:val="annotation reference"/>
    <w:basedOn w:val="DefaultParagraphFont"/>
    <w:uiPriority w:val="99"/>
    <w:semiHidden/>
    <w:unhideWhenUsed/>
    <w:rsid w:val="000471F4"/>
    <w:rPr>
      <w:sz w:val="16"/>
      <w:szCs w:val="16"/>
    </w:rPr>
  </w:style>
  <w:style w:type="paragraph" w:styleId="CommentText">
    <w:name w:val="annotation text"/>
    <w:basedOn w:val="Normal"/>
    <w:link w:val="CommentTextChar"/>
    <w:uiPriority w:val="99"/>
    <w:semiHidden/>
    <w:unhideWhenUsed/>
    <w:rsid w:val="000471F4"/>
    <w:pPr>
      <w:spacing w:line="240" w:lineRule="auto"/>
    </w:pPr>
    <w:rPr>
      <w:sz w:val="20"/>
      <w:szCs w:val="20"/>
    </w:rPr>
  </w:style>
  <w:style w:type="character" w:customStyle="1" w:styleId="CommentTextChar">
    <w:name w:val="Comment Text Char"/>
    <w:basedOn w:val="DefaultParagraphFont"/>
    <w:link w:val="CommentText"/>
    <w:uiPriority w:val="99"/>
    <w:semiHidden/>
    <w:rsid w:val="000471F4"/>
    <w:rPr>
      <w:sz w:val="20"/>
      <w:szCs w:val="20"/>
    </w:rPr>
  </w:style>
  <w:style w:type="paragraph" w:styleId="CommentSubject">
    <w:name w:val="annotation subject"/>
    <w:basedOn w:val="CommentText"/>
    <w:next w:val="CommentText"/>
    <w:link w:val="CommentSubjectChar"/>
    <w:uiPriority w:val="99"/>
    <w:semiHidden/>
    <w:unhideWhenUsed/>
    <w:rsid w:val="000471F4"/>
    <w:rPr>
      <w:b/>
      <w:bCs/>
    </w:rPr>
  </w:style>
  <w:style w:type="character" w:customStyle="1" w:styleId="CommentSubjectChar">
    <w:name w:val="Comment Subject Char"/>
    <w:basedOn w:val="CommentTextChar"/>
    <w:link w:val="CommentSubject"/>
    <w:uiPriority w:val="99"/>
    <w:semiHidden/>
    <w:rsid w:val="000471F4"/>
    <w:rPr>
      <w:b/>
      <w:bCs/>
      <w:sz w:val="20"/>
      <w:szCs w:val="20"/>
    </w:rPr>
  </w:style>
  <w:style w:type="paragraph" w:customStyle="1" w:styleId="Default">
    <w:name w:val="Default"/>
    <w:rsid w:val="002B13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0197">
      <w:bodyDiv w:val="1"/>
      <w:marLeft w:val="0"/>
      <w:marRight w:val="0"/>
      <w:marTop w:val="0"/>
      <w:marBottom w:val="0"/>
      <w:divBdr>
        <w:top w:val="none" w:sz="0" w:space="0" w:color="auto"/>
        <w:left w:val="none" w:sz="0" w:space="0" w:color="auto"/>
        <w:bottom w:val="none" w:sz="0" w:space="0" w:color="auto"/>
        <w:right w:val="none" w:sz="0" w:space="0" w:color="auto"/>
      </w:divBdr>
    </w:div>
    <w:div w:id="371461377">
      <w:bodyDiv w:val="1"/>
      <w:marLeft w:val="0"/>
      <w:marRight w:val="0"/>
      <w:marTop w:val="0"/>
      <w:marBottom w:val="0"/>
      <w:divBdr>
        <w:top w:val="none" w:sz="0" w:space="0" w:color="auto"/>
        <w:left w:val="none" w:sz="0" w:space="0" w:color="auto"/>
        <w:bottom w:val="none" w:sz="0" w:space="0" w:color="auto"/>
        <w:right w:val="none" w:sz="0" w:space="0" w:color="auto"/>
      </w:divBdr>
    </w:div>
    <w:div w:id="1027295327">
      <w:bodyDiv w:val="1"/>
      <w:marLeft w:val="0"/>
      <w:marRight w:val="0"/>
      <w:marTop w:val="0"/>
      <w:marBottom w:val="0"/>
      <w:divBdr>
        <w:top w:val="none" w:sz="0" w:space="0" w:color="auto"/>
        <w:left w:val="none" w:sz="0" w:space="0" w:color="auto"/>
        <w:bottom w:val="none" w:sz="0" w:space="0" w:color="auto"/>
        <w:right w:val="none" w:sz="0" w:space="0" w:color="auto"/>
      </w:divBdr>
    </w:div>
    <w:div w:id="1236818244">
      <w:bodyDiv w:val="1"/>
      <w:marLeft w:val="0"/>
      <w:marRight w:val="0"/>
      <w:marTop w:val="0"/>
      <w:marBottom w:val="0"/>
      <w:divBdr>
        <w:top w:val="none" w:sz="0" w:space="0" w:color="auto"/>
        <w:left w:val="none" w:sz="0" w:space="0" w:color="auto"/>
        <w:bottom w:val="none" w:sz="0" w:space="0" w:color="auto"/>
        <w:right w:val="none" w:sz="0" w:space="0" w:color="auto"/>
      </w:divBdr>
    </w:div>
    <w:div w:id="14669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F645-645B-402C-AFF4-B969ED3F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Niculescu Cornelia</dc:creator>
  <cp:keywords/>
  <dc:description/>
  <cp:lastModifiedBy>Monica Anton</cp:lastModifiedBy>
  <cp:revision>4</cp:revision>
  <dcterms:created xsi:type="dcterms:W3CDTF">2023-02-08T09:55:00Z</dcterms:created>
  <dcterms:modified xsi:type="dcterms:W3CDTF">2023-02-08T10:43:00Z</dcterms:modified>
</cp:coreProperties>
</file>