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95157D">
              <w:rPr>
                <w:b/>
                <w:sz w:val="22"/>
                <w:szCs w:val="22"/>
                <w:lang w:val="ro-RO" w:eastAsia="ro-RO"/>
              </w:rPr>
              <w:t>28 februarie 2024</w:t>
            </w:r>
            <w:bookmarkStart w:id="0" w:name="_GoBack"/>
            <w:bookmarkEnd w:id="0"/>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1"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1"/>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95157D">
              <w:rPr>
                <w:sz w:val="22"/>
                <w:szCs w:val="22"/>
                <w:u w:val="single"/>
                <w:lang w:val="ro-RO"/>
              </w:rPr>
              <w:t>28.02.2024</w:t>
            </w:r>
            <w:r w:rsidR="00F50799" w:rsidRPr="00E91980">
              <w:rPr>
                <w:sz w:val="22"/>
                <w:szCs w:val="22"/>
                <w:u w:val="single"/>
                <w:lang w:val="ro-RO" w:eastAsia="ro-RO"/>
              </w:rPr>
              <w:t>,</w:t>
            </w:r>
            <w:r w:rsidR="00F50799" w:rsidRPr="00F14167">
              <w:rPr>
                <w:sz w:val="22"/>
                <w:szCs w:val="22"/>
                <w:u w:val="single"/>
                <w:lang w:val="ro-RO" w:eastAsia="ro-RO"/>
              </w:rPr>
              <w:t xml:space="preserve">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95157D" w:rsidRPr="00CF7587" w:rsidRDefault="0095157D" w:rsidP="0095157D">
            <w:pPr>
              <w:autoSpaceDE w:val="0"/>
              <w:autoSpaceDN w:val="0"/>
              <w:adjustRightInd w:val="0"/>
              <w:jc w:val="both"/>
              <w:rPr>
                <w:sz w:val="22"/>
                <w:szCs w:val="22"/>
                <w:lang w:val="ro-RO" w:eastAsia="ro-RO"/>
              </w:rPr>
            </w:pPr>
          </w:p>
          <w:p w:rsidR="0095157D" w:rsidRPr="00CF7587" w:rsidRDefault="0095157D" w:rsidP="0095157D">
            <w:pPr>
              <w:pStyle w:val="ListParagraph"/>
              <w:numPr>
                <w:ilvl w:val="0"/>
                <w:numId w:val="10"/>
              </w:numPr>
              <w:ind w:left="270" w:hanging="180"/>
              <w:jc w:val="both"/>
              <w:rPr>
                <w:b/>
                <w:sz w:val="22"/>
                <w:szCs w:val="22"/>
                <w:lang w:val="fr-FR"/>
              </w:rPr>
            </w:pPr>
            <w:r w:rsidRPr="00CF7587">
              <w:rPr>
                <w:sz w:val="22"/>
                <w:szCs w:val="22"/>
                <w:lang w:val="ro-RO" w:eastAsia="ro-RO"/>
              </w:rPr>
              <w:t xml:space="preserve"> Pentru punctul 1 de pe ordinea de zi, respectiv </w:t>
            </w:r>
            <w:proofErr w:type="spellStart"/>
            <w:r w:rsidRPr="00CF7587">
              <w:rPr>
                <w:b/>
                <w:sz w:val="22"/>
                <w:szCs w:val="22"/>
                <w:lang w:val="fr-FR"/>
              </w:rPr>
              <w:t>alegerea</w:t>
            </w:r>
            <w:proofErr w:type="spellEnd"/>
            <w:r w:rsidRPr="00CF7587">
              <w:rPr>
                <w:b/>
                <w:sz w:val="22"/>
                <w:szCs w:val="22"/>
                <w:lang w:val="fr-FR"/>
              </w:rPr>
              <w:t xml:space="preserve"> </w:t>
            </w:r>
            <w:proofErr w:type="spellStart"/>
            <w:r w:rsidRPr="00CF7587">
              <w:rPr>
                <w:b/>
                <w:sz w:val="22"/>
                <w:szCs w:val="22"/>
                <w:lang w:val="fr-FR"/>
              </w:rPr>
              <w:t>Secretarului</w:t>
            </w:r>
            <w:proofErr w:type="spellEnd"/>
            <w:r w:rsidRPr="00CF7587">
              <w:rPr>
                <w:b/>
                <w:sz w:val="22"/>
                <w:szCs w:val="22"/>
                <w:lang w:val="fr-FR"/>
              </w:rPr>
              <w:t xml:space="preserve"> </w:t>
            </w:r>
            <w:proofErr w:type="spellStart"/>
            <w:r w:rsidRPr="00CF7587">
              <w:rPr>
                <w:b/>
                <w:sz w:val="22"/>
                <w:szCs w:val="22"/>
                <w:lang w:val="fr-FR"/>
              </w:rPr>
              <w:t>Adunarii</w:t>
            </w:r>
            <w:proofErr w:type="spellEnd"/>
            <w:r w:rsidRPr="00CF7587">
              <w:rPr>
                <w:b/>
                <w:sz w:val="22"/>
                <w:szCs w:val="22"/>
                <w:lang w:val="fr-FR"/>
              </w:rPr>
              <w:t xml:space="preserve"> </w:t>
            </w:r>
            <w:r w:rsidRPr="00CF7587">
              <w:rPr>
                <w:b/>
                <w:sz w:val="22"/>
                <w:szCs w:val="22"/>
                <w:lang w:val="it-IT"/>
              </w:rPr>
              <w:t>Generale Extraordinare a Actionarilor.</w:t>
            </w:r>
          </w:p>
          <w:p w:rsidR="0095157D" w:rsidRPr="00CF7587" w:rsidRDefault="0095157D" w:rsidP="0095157D">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95157D"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ro-RO"/>
                    </w:rPr>
                    <w:t>Î</w:t>
                  </w:r>
                  <w:r w:rsidRPr="00CF758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fr-FR"/>
                    </w:rPr>
                    <w:t>ABTINERE</w:t>
                  </w:r>
                </w:p>
              </w:tc>
            </w:tr>
            <w:tr w:rsidR="0095157D"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jc w:val="both"/>
                    <w:rPr>
                      <w:sz w:val="22"/>
                      <w:szCs w:val="22"/>
                      <w:lang w:val="fr-FR"/>
                    </w:rPr>
                  </w:pPr>
                  <w:r w:rsidRPr="00CF7587">
                    <w:rPr>
                      <w:sz w:val="22"/>
                      <w:szCs w:val="22"/>
                      <w:lang w:val="fr-FR"/>
                    </w:rPr>
                    <w:t> </w:t>
                  </w:r>
                </w:p>
              </w:tc>
            </w:tr>
          </w:tbl>
          <w:p w:rsidR="0095157D" w:rsidRPr="00CF7587" w:rsidRDefault="0095157D" w:rsidP="0095157D">
            <w:pPr>
              <w:jc w:val="both"/>
              <w:rPr>
                <w:rFonts w:eastAsia="Calibri"/>
                <w:i/>
                <w:iCs/>
                <w:color w:val="000000"/>
                <w:sz w:val="22"/>
                <w:szCs w:val="22"/>
                <w:lang w:val="fr-FR"/>
              </w:rPr>
            </w:pPr>
          </w:p>
          <w:p w:rsidR="0095157D" w:rsidRPr="00CF7587" w:rsidRDefault="0095157D" w:rsidP="0095157D">
            <w:pPr>
              <w:pStyle w:val="ListParagraph"/>
              <w:numPr>
                <w:ilvl w:val="0"/>
                <w:numId w:val="10"/>
              </w:numPr>
              <w:tabs>
                <w:tab w:val="left" w:pos="360"/>
              </w:tabs>
              <w:ind w:left="311" w:hanging="284"/>
              <w:jc w:val="both"/>
              <w:rPr>
                <w:sz w:val="22"/>
                <w:szCs w:val="22"/>
                <w:lang w:val="ro-RO"/>
              </w:rPr>
            </w:pPr>
            <w:proofErr w:type="spellStart"/>
            <w:r w:rsidRPr="00CF7587">
              <w:rPr>
                <w:sz w:val="22"/>
                <w:szCs w:val="22"/>
              </w:rPr>
              <w:lastRenderedPageBreak/>
              <w:t>Pentru</w:t>
            </w:r>
            <w:proofErr w:type="spellEnd"/>
            <w:r w:rsidRPr="00CF7587">
              <w:rPr>
                <w:sz w:val="22"/>
                <w:szCs w:val="22"/>
              </w:rPr>
              <w:t xml:space="preserve"> </w:t>
            </w:r>
            <w:proofErr w:type="spellStart"/>
            <w:r w:rsidRPr="00CF7587">
              <w:rPr>
                <w:sz w:val="22"/>
                <w:szCs w:val="22"/>
              </w:rPr>
              <w:t>punctul</w:t>
            </w:r>
            <w:proofErr w:type="spellEnd"/>
            <w:r w:rsidRPr="00CF7587">
              <w:rPr>
                <w:sz w:val="22"/>
                <w:szCs w:val="22"/>
              </w:rPr>
              <w:t xml:space="preserve"> 2 de pe </w:t>
            </w:r>
            <w:proofErr w:type="spellStart"/>
            <w:r w:rsidRPr="00CF7587">
              <w:rPr>
                <w:sz w:val="22"/>
                <w:szCs w:val="22"/>
              </w:rPr>
              <w:t>ordinea</w:t>
            </w:r>
            <w:proofErr w:type="spellEnd"/>
            <w:r w:rsidRPr="00CF7587">
              <w:rPr>
                <w:sz w:val="22"/>
                <w:szCs w:val="22"/>
              </w:rPr>
              <w:t xml:space="preserve"> de </w:t>
            </w:r>
            <w:proofErr w:type="spellStart"/>
            <w:r w:rsidRPr="00CF7587">
              <w:rPr>
                <w:sz w:val="22"/>
                <w:szCs w:val="22"/>
              </w:rPr>
              <w:t>zi</w:t>
            </w:r>
            <w:proofErr w:type="spellEnd"/>
            <w:r w:rsidRPr="00CF7587">
              <w:rPr>
                <w:sz w:val="22"/>
                <w:szCs w:val="22"/>
              </w:rPr>
              <w:t xml:space="preserve">, </w:t>
            </w:r>
            <w:proofErr w:type="spellStart"/>
            <w:r w:rsidRPr="00CF7587">
              <w:rPr>
                <w:sz w:val="22"/>
                <w:szCs w:val="22"/>
              </w:rPr>
              <w:t>respectiv</w:t>
            </w:r>
            <w:proofErr w:type="spellEnd"/>
            <w:r w:rsidRPr="00CF7587">
              <w:rPr>
                <w:b/>
                <w:sz w:val="22"/>
                <w:szCs w:val="22"/>
              </w:rPr>
              <w:t xml:space="preserve">, </w:t>
            </w:r>
            <w:r w:rsidRPr="00CF7587">
              <w:rPr>
                <w:b/>
                <w:sz w:val="22"/>
                <w:szCs w:val="22"/>
                <w:lang w:val="ro-RO"/>
              </w:rPr>
              <w:t>Informarea</w:t>
            </w:r>
            <w:r w:rsidRPr="00CF7587">
              <w:rPr>
                <w:sz w:val="22"/>
                <w:szCs w:val="22"/>
                <w:lang w:val="ro-RO"/>
              </w:rPr>
              <w:t xml:space="preserve"> cu privire la achizitia de obligatiuni emise de CEC Bank S.A. in valoare de 44.963.334,79 Euro.</w:t>
            </w:r>
          </w:p>
          <w:p w:rsidR="0095157D" w:rsidRPr="00CF7587" w:rsidRDefault="0095157D" w:rsidP="0095157D">
            <w:pPr>
              <w:contextualSpacing/>
              <w:rPr>
                <w:bCs/>
                <w:i/>
                <w:sz w:val="22"/>
                <w:szCs w:val="22"/>
                <w:lang w:val="ro-RO"/>
              </w:rPr>
            </w:pPr>
          </w:p>
          <w:p w:rsidR="0095157D" w:rsidRPr="00CF7587" w:rsidRDefault="0095157D" w:rsidP="0095157D">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95157D" w:rsidRPr="00CF7587" w:rsidRDefault="0095157D" w:rsidP="0095157D">
            <w:pPr>
              <w:autoSpaceDE w:val="0"/>
              <w:autoSpaceDN w:val="0"/>
              <w:jc w:val="both"/>
              <w:rPr>
                <w:sz w:val="22"/>
                <w:szCs w:val="22"/>
                <w:lang w:val="ro-RO"/>
              </w:rPr>
            </w:pPr>
          </w:p>
          <w:p w:rsidR="0095157D" w:rsidRPr="00CF7587" w:rsidRDefault="0095157D" w:rsidP="0095157D">
            <w:pPr>
              <w:pStyle w:val="Default"/>
              <w:numPr>
                <w:ilvl w:val="0"/>
                <w:numId w:val="10"/>
              </w:numPr>
              <w:ind w:left="311" w:hanging="284"/>
              <w:jc w:val="both"/>
              <w:rPr>
                <w:color w:val="auto"/>
                <w:sz w:val="22"/>
                <w:szCs w:val="22"/>
                <w:lang w:val="ro-RO"/>
              </w:rPr>
            </w:pPr>
            <w:r w:rsidRPr="00CF7587">
              <w:rPr>
                <w:sz w:val="22"/>
                <w:szCs w:val="22"/>
                <w:lang w:val="ro-RO"/>
              </w:rPr>
              <w:t xml:space="preserve">Pentru punctul 3 de pe ordinea de zi, respectiv, </w:t>
            </w:r>
            <w:r w:rsidRPr="00CF7587">
              <w:rPr>
                <w:b/>
                <w:color w:val="auto"/>
                <w:sz w:val="22"/>
                <w:szCs w:val="22"/>
                <w:lang w:val="ro-RO"/>
              </w:rPr>
              <w:t>Informarea</w:t>
            </w:r>
            <w:r w:rsidRPr="00CF7587">
              <w:rPr>
                <w:color w:val="auto"/>
                <w:sz w:val="22"/>
                <w:szCs w:val="22"/>
                <w:lang w:val="ro-RO"/>
              </w:rPr>
              <w:t xml:space="preserve"> cu privire la achizitia de obligatiuni emise de Banca Transilvania in valoare de 17.500.000 Euro.</w:t>
            </w:r>
          </w:p>
          <w:p w:rsidR="0095157D" w:rsidRPr="00CF7587" w:rsidRDefault="0095157D" w:rsidP="0095157D">
            <w:pPr>
              <w:jc w:val="both"/>
              <w:rPr>
                <w:sz w:val="22"/>
                <w:szCs w:val="22"/>
              </w:rPr>
            </w:pPr>
          </w:p>
          <w:p w:rsidR="0095157D" w:rsidRPr="00CF7587" w:rsidRDefault="0095157D" w:rsidP="0095157D">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95157D" w:rsidRPr="00CF7587" w:rsidRDefault="0095157D" w:rsidP="0095157D">
            <w:pPr>
              <w:pStyle w:val="BodyText"/>
              <w:widowControl w:val="0"/>
              <w:ind w:right="-153"/>
              <w:jc w:val="both"/>
              <w:rPr>
                <w:i w:val="0"/>
                <w:sz w:val="22"/>
                <w:szCs w:val="22"/>
                <w:lang w:val="ro-RO" w:eastAsia="ro-RO"/>
              </w:rPr>
            </w:pPr>
          </w:p>
          <w:p w:rsidR="0095157D" w:rsidRDefault="0095157D" w:rsidP="0095157D">
            <w:pPr>
              <w:pStyle w:val="ListParagraph"/>
              <w:numPr>
                <w:ilvl w:val="0"/>
                <w:numId w:val="10"/>
              </w:numPr>
              <w:autoSpaceDE w:val="0"/>
              <w:autoSpaceDN w:val="0"/>
              <w:ind w:left="311" w:hanging="284"/>
              <w:contextualSpacing w:val="0"/>
              <w:jc w:val="both"/>
              <w:rPr>
                <w:sz w:val="22"/>
                <w:szCs w:val="22"/>
                <w:lang w:val="ro-RO"/>
              </w:rPr>
            </w:pPr>
            <w:r w:rsidRPr="00CF7587">
              <w:rPr>
                <w:sz w:val="22"/>
                <w:szCs w:val="22"/>
                <w:lang w:val="ro-RO" w:eastAsia="ro-RO"/>
              </w:rPr>
              <w:t>Pentru punctul 4 de pe ordinea de zi, respectiv</w:t>
            </w:r>
            <w:r w:rsidRPr="00CF7587">
              <w:rPr>
                <w:i/>
                <w:sz w:val="22"/>
                <w:szCs w:val="22"/>
                <w:lang w:val="ro-RO" w:eastAsia="ro-RO"/>
              </w:rPr>
              <w:t xml:space="preserve">, </w:t>
            </w:r>
            <w:r w:rsidRPr="00CF7587">
              <w:rPr>
                <w:b/>
                <w:sz w:val="22"/>
                <w:szCs w:val="22"/>
                <w:lang w:val="ro-RO"/>
              </w:rPr>
              <w:t>Aprobarea</w:t>
            </w:r>
            <w:r w:rsidRPr="00CF7587">
              <w:rPr>
                <w:sz w:val="22"/>
                <w:szCs w:val="22"/>
                <w:lang w:val="ro-RO"/>
              </w:rPr>
              <w:t xml:space="preserve"> datei de </w:t>
            </w:r>
            <w:r w:rsidRPr="00CF7587">
              <w:rPr>
                <w:b/>
                <w:sz w:val="22"/>
                <w:szCs w:val="22"/>
                <w:lang w:val="ro-RO"/>
              </w:rPr>
              <w:t>Aprobarea</w:t>
            </w:r>
            <w:r w:rsidRPr="00CF7587">
              <w:rPr>
                <w:sz w:val="22"/>
                <w:szCs w:val="22"/>
                <w:lang w:val="ro-RO"/>
              </w:rPr>
              <w:t xml:space="preserve"> datei de</w:t>
            </w:r>
            <w:r w:rsidRPr="00CF7587">
              <w:rPr>
                <w:b/>
                <w:sz w:val="22"/>
                <w:szCs w:val="22"/>
                <w:lang w:val="ro-RO"/>
              </w:rPr>
              <w:t xml:space="preserve"> 21.03.2024</w:t>
            </w:r>
            <w:r w:rsidRPr="00CF7587">
              <w:rPr>
                <w:sz w:val="22"/>
                <w:szCs w:val="22"/>
                <w:lang w:val="ro-RO"/>
              </w:rPr>
              <w:t xml:space="preserve"> ca data de inregistrare in conformitate cu prevederile art. 87 alin. (1) din Legea 24/2017 privind emitentii de instrumente financiare si operatiuni de piata, respectiv </w:t>
            </w:r>
            <w:r w:rsidRPr="00CF7587">
              <w:rPr>
                <w:rStyle w:val="tal1"/>
                <w:sz w:val="22"/>
                <w:szCs w:val="22"/>
                <w:lang w:val="ro-RO"/>
              </w:rPr>
              <w:t xml:space="preserve">data la care are loc identificarea acţionarilor care urmează a beneficia de dividende sau de alte drepturi şi asupra cărora se răsfrâng efectele hotărârilor </w:t>
            </w:r>
            <w:r w:rsidRPr="00CF7587">
              <w:rPr>
                <w:sz w:val="22"/>
                <w:szCs w:val="22"/>
                <w:lang w:val="ro-RO"/>
              </w:rPr>
              <w:t>AGEA.</w:t>
            </w:r>
          </w:p>
          <w:p w:rsidR="0095157D" w:rsidRPr="00CF7587" w:rsidRDefault="0095157D" w:rsidP="0095157D">
            <w:pPr>
              <w:pStyle w:val="ListParagraph"/>
              <w:autoSpaceDE w:val="0"/>
              <w:autoSpaceDN w:val="0"/>
              <w:ind w:left="311"/>
              <w:contextualSpacing w:val="0"/>
              <w:jc w:val="both"/>
              <w:rPr>
                <w:sz w:val="22"/>
                <w:szCs w:val="22"/>
                <w:lang w:val="ro-RO"/>
              </w:rPr>
            </w:pPr>
            <w:r w:rsidRPr="00CF7587">
              <w:rPr>
                <w:sz w:val="22"/>
                <w:szCs w:val="22"/>
                <w:lang w:val="ro-RO"/>
              </w:rPr>
              <w:t xml:space="preserve"> </w:t>
            </w:r>
          </w:p>
          <w:p w:rsidR="0095157D" w:rsidRPr="00CF7587" w:rsidRDefault="0095157D" w:rsidP="0095157D">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5157D"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ABTINERE</w:t>
                  </w:r>
                </w:p>
              </w:tc>
            </w:tr>
            <w:tr w:rsidR="0095157D"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r>
          </w:tbl>
          <w:p w:rsidR="0095157D" w:rsidRPr="00CF7587" w:rsidRDefault="0095157D" w:rsidP="0095157D">
            <w:pPr>
              <w:pStyle w:val="BodyText"/>
              <w:widowControl w:val="0"/>
              <w:ind w:right="-153"/>
              <w:jc w:val="both"/>
              <w:rPr>
                <w:i w:val="0"/>
                <w:sz w:val="22"/>
                <w:szCs w:val="22"/>
                <w:lang w:val="ro-RO" w:eastAsia="ro-RO"/>
              </w:rPr>
            </w:pPr>
          </w:p>
          <w:p w:rsidR="0095157D" w:rsidRPr="00CF7587" w:rsidRDefault="0095157D" w:rsidP="0095157D">
            <w:pPr>
              <w:pStyle w:val="BodyText"/>
              <w:widowControl w:val="0"/>
              <w:ind w:right="-153"/>
              <w:jc w:val="both"/>
              <w:rPr>
                <w:i w:val="0"/>
                <w:sz w:val="22"/>
                <w:szCs w:val="22"/>
                <w:lang w:val="ro-RO" w:eastAsia="ro-RO"/>
              </w:rPr>
            </w:pPr>
          </w:p>
          <w:p w:rsidR="0095157D" w:rsidRPr="0095157D" w:rsidRDefault="0095157D" w:rsidP="0095157D">
            <w:pPr>
              <w:pStyle w:val="ListParagraph"/>
              <w:numPr>
                <w:ilvl w:val="0"/>
                <w:numId w:val="10"/>
              </w:numPr>
              <w:ind w:left="311" w:hanging="284"/>
              <w:jc w:val="both"/>
              <w:rPr>
                <w:rStyle w:val="do1"/>
                <w:bCs w:val="0"/>
                <w:sz w:val="22"/>
                <w:szCs w:val="22"/>
                <w:lang w:val="ro-RO"/>
              </w:rPr>
            </w:pPr>
            <w:r w:rsidRPr="00CF7587">
              <w:rPr>
                <w:sz w:val="22"/>
                <w:szCs w:val="22"/>
                <w:lang w:val="ro-RO" w:eastAsia="ro-RO"/>
              </w:rPr>
              <w:t>Pentru punctul 5 de pe ordinea de zi, respectiv</w:t>
            </w:r>
            <w:r w:rsidRPr="00CF7587">
              <w:rPr>
                <w:b/>
                <w:sz w:val="22"/>
                <w:szCs w:val="22"/>
                <w:lang w:val="ro-RO"/>
              </w:rPr>
              <w:t xml:space="preserve"> Aprobarea</w:t>
            </w:r>
            <w:r w:rsidRPr="00CF7587">
              <w:rPr>
                <w:sz w:val="22"/>
                <w:szCs w:val="22"/>
                <w:lang w:val="ro-RO"/>
              </w:rPr>
              <w:t xml:space="preserve"> datei de </w:t>
            </w:r>
            <w:r w:rsidRPr="00CF7587">
              <w:rPr>
                <w:b/>
                <w:sz w:val="22"/>
                <w:szCs w:val="22"/>
                <w:lang w:val="ro-RO"/>
              </w:rPr>
              <w:t>20.03.2024</w:t>
            </w:r>
            <w:r w:rsidRPr="00CF758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CF7587">
              <w:rPr>
                <w:rStyle w:val="do1"/>
                <w:sz w:val="22"/>
                <w:szCs w:val="22"/>
              </w:rPr>
              <w:t xml:space="preserve"> </w:t>
            </w:r>
            <w:r w:rsidRPr="00CF7587">
              <w:rPr>
                <w:rStyle w:val="do1"/>
                <w:b w:val="0"/>
                <w:sz w:val="22"/>
                <w:szCs w:val="22"/>
              </w:rPr>
              <w:t xml:space="preserve">nr. 5/2018 </w:t>
            </w:r>
            <w:proofErr w:type="spellStart"/>
            <w:r w:rsidRPr="00CF7587">
              <w:rPr>
                <w:rStyle w:val="do1"/>
                <w:b w:val="0"/>
                <w:sz w:val="22"/>
                <w:szCs w:val="22"/>
              </w:rPr>
              <w:t>privind</w:t>
            </w:r>
            <w:proofErr w:type="spellEnd"/>
            <w:r w:rsidRPr="00CF7587">
              <w:rPr>
                <w:rStyle w:val="do1"/>
                <w:b w:val="0"/>
                <w:sz w:val="22"/>
                <w:szCs w:val="22"/>
              </w:rPr>
              <w:t xml:space="preserve"> </w:t>
            </w:r>
            <w:proofErr w:type="spellStart"/>
            <w:r w:rsidRPr="00CF7587">
              <w:rPr>
                <w:rStyle w:val="do1"/>
                <w:b w:val="0"/>
                <w:sz w:val="22"/>
                <w:szCs w:val="22"/>
              </w:rPr>
              <w:t>emitenţii</w:t>
            </w:r>
            <w:proofErr w:type="spellEnd"/>
            <w:r w:rsidRPr="00CF7587">
              <w:rPr>
                <w:rStyle w:val="do1"/>
                <w:b w:val="0"/>
                <w:sz w:val="22"/>
                <w:szCs w:val="22"/>
              </w:rPr>
              <w:t xml:space="preserve"> de </w:t>
            </w:r>
            <w:proofErr w:type="spellStart"/>
            <w:r w:rsidRPr="00CF7587">
              <w:rPr>
                <w:rStyle w:val="do1"/>
                <w:b w:val="0"/>
                <w:sz w:val="22"/>
                <w:szCs w:val="22"/>
              </w:rPr>
              <w:t>instrumente</w:t>
            </w:r>
            <w:proofErr w:type="spellEnd"/>
            <w:r w:rsidRPr="00CF7587">
              <w:rPr>
                <w:rStyle w:val="do1"/>
                <w:b w:val="0"/>
                <w:sz w:val="22"/>
                <w:szCs w:val="22"/>
              </w:rPr>
              <w:t xml:space="preserve"> </w:t>
            </w:r>
            <w:proofErr w:type="spellStart"/>
            <w:r w:rsidRPr="00CF7587">
              <w:rPr>
                <w:rStyle w:val="do1"/>
                <w:b w:val="0"/>
                <w:sz w:val="22"/>
                <w:szCs w:val="22"/>
              </w:rPr>
              <w:t>financiare</w:t>
            </w:r>
            <w:proofErr w:type="spellEnd"/>
            <w:r w:rsidRPr="00CF7587">
              <w:rPr>
                <w:rStyle w:val="do1"/>
                <w:b w:val="0"/>
                <w:sz w:val="22"/>
                <w:szCs w:val="22"/>
              </w:rPr>
              <w:t xml:space="preserve"> </w:t>
            </w:r>
            <w:proofErr w:type="spellStart"/>
            <w:r w:rsidRPr="00CF7587">
              <w:rPr>
                <w:rStyle w:val="do1"/>
                <w:b w:val="0"/>
                <w:sz w:val="22"/>
                <w:szCs w:val="22"/>
              </w:rPr>
              <w:t>şi</w:t>
            </w:r>
            <w:proofErr w:type="spellEnd"/>
            <w:r w:rsidRPr="00CF7587">
              <w:rPr>
                <w:rStyle w:val="do1"/>
                <w:b w:val="0"/>
                <w:sz w:val="22"/>
                <w:szCs w:val="22"/>
              </w:rPr>
              <w:t xml:space="preserve"> </w:t>
            </w:r>
            <w:proofErr w:type="spellStart"/>
            <w:r w:rsidRPr="00CF7587">
              <w:rPr>
                <w:rStyle w:val="do1"/>
                <w:b w:val="0"/>
                <w:sz w:val="22"/>
                <w:szCs w:val="22"/>
              </w:rPr>
              <w:t>operaţiuni</w:t>
            </w:r>
            <w:proofErr w:type="spellEnd"/>
            <w:r w:rsidRPr="00CF7587">
              <w:rPr>
                <w:rStyle w:val="do1"/>
                <w:b w:val="0"/>
                <w:sz w:val="22"/>
                <w:szCs w:val="22"/>
              </w:rPr>
              <w:t xml:space="preserve"> de </w:t>
            </w:r>
            <w:proofErr w:type="spellStart"/>
            <w:r w:rsidRPr="00CF7587">
              <w:rPr>
                <w:rStyle w:val="do1"/>
                <w:b w:val="0"/>
                <w:sz w:val="22"/>
                <w:szCs w:val="22"/>
              </w:rPr>
              <w:t>piaţă</w:t>
            </w:r>
            <w:proofErr w:type="spellEnd"/>
            <w:r w:rsidRPr="00CF7587">
              <w:rPr>
                <w:rStyle w:val="do1"/>
                <w:b w:val="0"/>
                <w:sz w:val="22"/>
                <w:szCs w:val="22"/>
              </w:rPr>
              <w:t>.</w:t>
            </w:r>
          </w:p>
          <w:p w:rsidR="0095157D" w:rsidRPr="00CF7587" w:rsidRDefault="0095157D" w:rsidP="0095157D">
            <w:pPr>
              <w:pStyle w:val="ListParagraph"/>
              <w:ind w:left="311"/>
              <w:jc w:val="both"/>
              <w:rPr>
                <w:b/>
                <w:sz w:val="22"/>
                <w:szCs w:val="22"/>
                <w:lang w:val="ro-RO"/>
              </w:rPr>
            </w:pPr>
          </w:p>
          <w:p w:rsidR="0095157D" w:rsidRPr="00CF7587" w:rsidRDefault="0095157D" w:rsidP="0095157D">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5157D"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ABTINERE</w:t>
                  </w:r>
                </w:p>
              </w:tc>
            </w:tr>
            <w:tr w:rsidR="0095157D"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r>
          </w:tbl>
          <w:p w:rsidR="0095157D" w:rsidRPr="00CF7587" w:rsidRDefault="0095157D" w:rsidP="0095157D">
            <w:pPr>
              <w:pStyle w:val="BodyText"/>
              <w:widowControl w:val="0"/>
              <w:ind w:right="-153"/>
              <w:jc w:val="both"/>
              <w:rPr>
                <w:i w:val="0"/>
                <w:sz w:val="22"/>
                <w:szCs w:val="22"/>
                <w:lang w:val="ro-RO" w:eastAsia="ro-RO"/>
              </w:rPr>
            </w:pPr>
          </w:p>
          <w:p w:rsidR="0095157D" w:rsidRPr="00CF7587" w:rsidRDefault="0095157D" w:rsidP="0095157D">
            <w:pPr>
              <w:pStyle w:val="BodyText"/>
              <w:widowControl w:val="0"/>
              <w:ind w:right="-153"/>
              <w:jc w:val="both"/>
              <w:rPr>
                <w:i w:val="0"/>
                <w:sz w:val="22"/>
                <w:szCs w:val="22"/>
                <w:lang w:val="ro-RO" w:eastAsia="ro-RO"/>
              </w:rPr>
            </w:pPr>
          </w:p>
          <w:p w:rsidR="0095157D" w:rsidRPr="0095157D" w:rsidRDefault="0095157D" w:rsidP="0095157D">
            <w:pPr>
              <w:pStyle w:val="ListParagraph"/>
              <w:ind w:left="311"/>
              <w:jc w:val="both"/>
              <w:rPr>
                <w:color w:val="FF0000"/>
                <w:sz w:val="22"/>
                <w:szCs w:val="22"/>
              </w:rPr>
            </w:pPr>
          </w:p>
          <w:p w:rsidR="0095157D" w:rsidRPr="0095157D" w:rsidRDefault="0095157D" w:rsidP="0095157D">
            <w:pPr>
              <w:pStyle w:val="ListParagraph"/>
              <w:numPr>
                <w:ilvl w:val="0"/>
                <w:numId w:val="10"/>
              </w:numPr>
              <w:ind w:left="311" w:hanging="284"/>
              <w:jc w:val="both"/>
              <w:rPr>
                <w:color w:val="FF0000"/>
                <w:sz w:val="22"/>
                <w:szCs w:val="22"/>
              </w:rPr>
            </w:pPr>
            <w:r w:rsidRPr="00CF7587">
              <w:rPr>
                <w:sz w:val="22"/>
                <w:szCs w:val="22"/>
                <w:lang w:val="ro-RO" w:eastAsia="ro-RO"/>
              </w:rPr>
              <w:t>Pentru punctul 6 de pe ordinea de zi, respectiv</w:t>
            </w:r>
            <w:r w:rsidRPr="00CF7587">
              <w:rPr>
                <w:b/>
                <w:sz w:val="22"/>
                <w:szCs w:val="22"/>
                <w:lang w:val="ro-RO"/>
              </w:rPr>
              <w:t xml:space="preserve"> Imputernicirea</w:t>
            </w:r>
            <w:r w:rsidRPr="00CF758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5157D" w:rsidRPr="00CF7587" w:rsidRDefault="0095157D" w:rsidP="0095157D">
            <w:pPr>
              <w:pStyle w:val="ListParagraph"/>
              <w:ind w:left="311"/>
              <w:jc w:val="both"/>
              <w:rPr>
                <w:color w:val="FF0000"/>
                <w:sz w:val="22"/>
                <w:szCs w:val="22"/>
              </w:rPr>
            </w:pPr>
          </w:p>
          <w:p w:rsidR="0095157D" w:rsidRDefault="0095157D" w:rsidP="0095157D">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5157D"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ABTINERE</w:t>
                  </w:r>
                </w:p>
              </w:tc>
            </w:tr>
            <w:tr w:rsidR="0095157D"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157D" w:rsidRPr="00CF7587" w:rsidRDefault="0095157D" w:rsidP="0095157D">
                  <w:pPr>
                    <w:tabs>
                      <w:tab w:val="left" w:pos="360"/>
                    </w:tabs>
                    <w:ind w:left="360" w:hanging="360"/>
                    <w:jc w:val="both"/>
                    <w:rPr>
                      <w:sz w:val="22"/>
                      <w:szCs w:val="22"/>
                      <w:lang w:val="ro-RO" w:eastAsia="ro-RO"/>
                    </w:rPr>
                  </w:pPr>
                  <w:r w:rsidRPr="00CF7587">
                    <w:rPr>
                      <w:sz w:val="22"/>
                      <w:szCs w:val="22"/>
                      <w:lang w:val="ro-RO" w:eastAsia="ro-RO"/>
                    </w:rPr>
                    <w:t> </w:t>
                  </w:r>
                </w:p>
              </w:tc>
            </w:tr>
          </w:tbl>
          <w:p w:rsidR="001B5E0D" w:rsidRDefault="001B5E0D" w:rsidP="0025256E">
            <w:pPr>
              <w:jc w:val="both"/>
              <w:rPr>
                <w:i/>
                <w:sz w:val="22"/>
                <w:szCs w:val="22"/>
                <w:lang w:val="ro-RO" w:eastAsia="ro-RO"/>
              </w:rPr>
            </w:pPr>
          </w:p>
          <w:p w:rsidR="0095157D" w:rsidRDefault="0095157D" w:rsidP="0025256E">
            <w:pPr>
              <w:jc w:val="both"/>
              <w:rPr>
                <w:i/>
                <w:sz w:val="22"/>
                <w:szCs w:val="22"/>
                <w:lang w:val="ro-RO" w:eastAsia="ro-RO"/>
              </w:rPr>
            </w:pPr>
          </w:p>
          <w:p w:rsidR="0095157D" w:rsidRDefault="0095157D" w:rsidP="0025256E">
            <w:pPr>
              <w:jc w:val="both"/>
              <w:rPr>
                <w:i/>
                <w:sz w:val="22"/>
                <w:szCs w:val="22"/>
                <w:lang w:val="ro-RO" w:eastAsia="ro-RO"/>
              </w:rPr>
            </w:pPr>
          </w:p>
          <w:p w:rsidR="0095157D" w:rsidRDefault="0095157D"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lastRenderedPageBreak/>
              <w:t xml:space="preserve">este valabilă şi pentru cea de-a doua convocare a aceleiaşi AGEA </w:t>
            </w:r>
            <w:r w:rsidRPr="00F14167">
              <w:rPr>
                <w:sz w:val="22"/>
                <w:szCs w:val="22"/>
                <w:lang w:val="ro-RO"/>
              </w:rPr>
              <w:t xml:space="preserve">din data de </w:t>
            </w:r>
            <w:r w:rsidR="0095157D">
              <w:rPr>
                <w:sz w:val="22"/>
                <w:szCs w:val="22"/>
                <w:u w:val="single"/>
                <w:lang w:val="ro-RO"/>
              </w:rPr>
              <w:t>29.02.2024</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proofErr w:type="gramStart"/>
            <w:r w:rsidR="00E91980">
              <w:rPr>
                <w:sz w:val="22"/>
                <w:szCs w:val="22"/>
                <w:u w:val="single"/>
                <w:lang w:val="ro-RO"/>
              </w:rPr>
              <w:t>Bucuresti</w:t>
            </w:r>
            <w:r w:rsidR="00E91980">
              <w:rPr>
                <w:sz w:val="22"/>
                <w:szCs w:val="22"/>
                <w:u w:val="single"/>
                <w:lang w:val="ro-RO" w:eastAsia="ro-RO"/>
              </w:rPr>
              <w:t xml:space="preserve"> </w:t>
            </w:r>
            <w:r w:rsidR="00DA20C7" w:rsidRPr="00F14167">
              <w:rPr>
                <w:sz w:val="22"/>
                <w:szCs w:val="22"/>
                <w:u w:val="single"/>
                <w:lang w:val="ro-RO" w:eastAsia="ro-RO"/>
              </w:rPr>
              <w:t xml:space="preserve"> </w:t>
            </w:r>
            <w:r w:rsidRPr="00F14167">
              <w:rPr>
                <w:sz w:val="22"/>
                <w:szCs w:val="22"/>
                <w:lang w:val="ro-RO"/>
              </w:rPr>
              <w:t>în</w:t>
            </w:r>
            <w:proofErr w:type="gramEnd"/>
            <w:r w:rsidRPr="00F14167">
              <w:rPr>
                <w:sz w:val="22"/>
                <w:szCs w:val="22"/>
                <w:lang w:val="ro-RO"/>
              </w:rPr>
              <w:t xml:space="preserve"> cazul în care adunarea nu se întruneşte legal şi statutar în data de</w:t>
            </w:r>
            <w:r w:rsidR="00ED4A4E" w:rsidRPr="00F14167">
              <w:rPr>
                <w:sz w:val="22"/>
                <w:szCs w:val="22"/>
                <w:lang w:val="ro-RO"/>
              </w:rPr>
              <w:t xml:space="preserve"> </w:t>
            </w:r>
            <w:r w:rsidR="0095157D">
              <w:rPr>
                <w:sz w:val="22"/>
                <w:szCs w:val="22"/>
                <w:lang w:val="ro-RO"/>
              </w:rPr>
              <w:t>28.02.2024</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95157D">
              <w:rPr>
                <w:b/>
                <w:sz w:val="22"/>
                <w:szCs w:val="22"/>
                <w:lang w:val="ro-RO"/>
              </w:rPr>
              <w:t>26.02.2024</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56" w:rsidRDefault="00D21E56">
      <w:r>
        <w:separator/>
      </w:r>
    </w:p>
  </w:endnote>
  <w:endnote w:type="continuationSeparator" w:id="0">
    <w:p w:rsidR="00D21E56" w:rsidRDefault="00D2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56" w:rsidRDefault="00D21E56">
      <w:r>
        <w:separator/>
      </w:r>
    </w:p>
  </w:footnote>
  <w:footnote w:type="continuationSeparator" w:id="0">
    <w:p w:rsidR="00D21E56" w:rsidRDefault="00D2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57D"/>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1E56"/>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2403"/>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2023-01-11T15:30:00Z</dcterms:created>
  <dcterms:modified xsi:type="dcterms:W3CDTF">2024-01-22T20:54:00Z</dcterms:modified>
</cp:coreProperties>
</file>