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4D14B8">
              <w:rPr>
                <w:b/>
                <w:sz w:val="22"/>
                <w:szCs w:val="22"/>
                <w:lang w:val="ro-RO"/>
              </w:rPr>
              <w:t>12 iunie</w:t>
            </w:r>
            <w:r w:rsidR="00757C03">
              <w:rPr>
                <w:b/>
                <w:sz w:val="22"/>
                <w:szCs w:val="22"/>
                <w:lang w:val="ro-RO"/>
              </w:rPr>
              <w:t xml:space="preserve"> 2020</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4D14B8">
              <w:rPr>
                <w:sz w:val="22"/>
                <w:szCs w:val="22"/>
                <w:lang w:val="ro-RO"/>
              </w:rPr>
              <w:t xml:space="preserve">12 iunie </w:t>
            </w:r>
            <w:r w:rsidR="00757C03">
              <w:rPr>
                <w:sz w:val="22"/>
                <w:szCs w:val="22"/>
                <w:lang w:val="ro-RO"/>
              </w:rPr>
              <w:t>2020</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4D14B8">
              <w:rPr>
                <w:sz w:val="22"/>
                <w:szCs w:val="22"/>
                <w:u w:val="single"/>
                <w:lang w:val="ro-RO"/>
              </w:rPr>
              <w:t>12 iunie</w:t>
            </w:r>
            <w:r w:rsidR="00757C03">
              <w:rPr>
                <w:sz w:val="22"/>
                <w:szCs w:val="22"/>
                <w:u w:val="single"/>
                <w:lang w:val="ro-RO"/>
              </w:rPr>
              <w:t xml:space="preserve"> 2020</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4D14B8" w:rsidRPr="00D42385" w:rsidRDefault="004D14B8" w:rsidP="004D14B8">
            <w:pPr>
              <w:pStyle w:val="ListParagraph"/>
              <w:numPr>
                <w:ilvl w:val="0"/>
                <w:numId w:val="5"/>
              </w:numPr>
              <w:ind w:left="311" w:hanging="284"/>
              <w:jc w:val="both"/>
              <w:rPr>
                <w:b/>
                <w:lang w:val="fr-FR"/>
              </w:rPr>
            </w:pPr>
            <w:r w:rsidRPr="00D42385">
              <w:rPr>
                <w:sz w:val="22"/>
                <w:szCs w:val="22"/>
                <w:lang w:val="ro-RO" w:eastAsia="ro-RO"/>
              </w:rPr>
              <w:t xml:space="preserve"> Pentru punctul 1 de pe ordinea de zi, respectiv </w:t>
            </w:r>
            <w:proofErr w:type="spellStart"/>
            <w:r w:rsidRPr="00D42385">
              <w:rPr>
                <w:b/>
                <w:sz w:val="22"/>
                <w:szCs w:val="22"/>
                <w:lang w:val="fr-FR"/>
              </w:rPr>
              <w:t>alegerea</w:t>
            </w:r>
            <w:proofErr w:type="spellEnd"/>
            <w:r w:rsidRPr="00D42385">
              <w:rPr>
                <w:b/>
                <w:sz w:val="22"/>
                <w:szCs w:val="22"/>
                <w:lang w:val="fr-FR"/>
              </w:rPr>
              <w:t xml:space="preserve"> </w:t>
            </w:r>
            <w:proofErr w:type="spellStart"/>
            <w:r w:rsidRPr="00D42385">
              <w:rPr>
                <w:b/>
                <w:sz w:val="22"/>
                <w:szCs w:val="22"/>
                <w:lang w:val="fr-FR"/>
              </w:rPr>
              <w:t>Secretarului</w:t>
            </w:r>
            <w:proofErr w:type="spellEnd"/>
            <w:r w:rsidRPr="00D42385">
              <w:rPr>
                <w:b/>
                <w:sz w:val="22"/>
                <w:szCs w:val="22"/>
                <w:lang w:val="fr-FR"/>
              </w:rPr>
              <w:t xml:space="preserve"> </w:t>
            </w:r>
            <w:proofErr w:type="spellStart"/>
            <w:r w:rsidRPr="00D42385">
              <w:rPr>
                <w:b/>
                <w:sz w:val="22"/>
                <w:szCs w:val="22"/>
                <w:lang w:val="fr-FR"/>
              </w:rPr>
              <w:t>Adunarii</w:t>
            </w:r>
            <w:proofErr w:type="spellEnd"/>
            <w:r w:rsidRPr="00D42385">
              <w:rPr>
                <w:b/>
                <w:sz w:val="22"/>
                <w:szCs w:val="22"/>
                <w:lang w:val="fr-FR"/>
              </w:rPr>
              <w:t xml:space="preserve"> </w:t>
            </w:r>
            <w:r w:rsidRPr="00D42385">
              <w:rPr>
                <w:b/>
                <w:sz w:val="22"/>
                <w:szCs w:val="22"/>
                <w:lang w:val="it-IT"/>
              </w:rPr>
              <w:t>Generale Extraordinare a Actionarilor.</w:t>
            </w:r>
          </w:p>
          <w:p w:rsidR="004D14B8" w:rsidRPr="00D42385" w:rsidRDefault="004D14B8" w:rsidP="004D14B8">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4D14B8" w:rsidRPr="00D42385" w:rsidTr="00375E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fr-FR"/>
                    </w:rPr>
                    <w:t>ABTINERE</w:t>
                  </w:r>
                </w:p>
              </w:tc>
            </w:tr>
            <w:tr w:rsidR="004D14B8" w:rsidRPr="00D42385" w:rsidTr="00375E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D14B8" w:rsidRPr="00D42385" w:rsidRDefault="004D14B8" w:rsidP="004D14B8">
                  <w:pPr>
                    <w:jc w:val="both"/>
                    <w:rPr>
                      <w:lang w:val="fr-FR"/>
                    </w:rPr>
                  </w:pPr>
                  <w:r w:rsidRPr="00D42385">
                    <w:rPr>
                      <w:sz w:val="22"/>
                      <w:szCs w:val="22"/>
                      <w:lang w:val="fr-FR"/>
                    </w:rPr>
                    <w:t> </w:t>
                  </w:r>
                </w:p>
              </w:tc>
            </w:tr>
          </w:tbl>
          <w:p w:rsidR="004D14B8" w:rsidRPr="00D42385" w:rsidRDefault="004D14B8" w:rsidP="004D14B8">
            <w:pPr>
              <w:jc w:val="both"/>
              <w:rPr>
                <w:rFonts w:eastAsia="Calibri"/>
                <w:i/>
                <w:iCs/>
                <w:color w:val="000000"/>
                <w:lang w:val="fr-FR"/>
              </w:rPr>
            </w:pPr>
          </w:p>
          <w:p w:rsidR="004D14B8" w:rsidRPr="006C1B77" w:rsidRDefault="004D14B8" w:rsidP="004D14B8">
            <w:pPr>
              <w:ind w:left="270" w:hanging="270"/>
              <w:jc w:val="both"/>
              <w:rPr>
                <w:iCs/>
              </w:rPr>
            </w:pPr>
            <w:r w:rsidRPr="00D42385">
              <w:rPr>
                <w:b/>
                <w:sz w:val="22"/>
                <w:szCs w:val="22"/>
              </w:rPr>
              <w:t>2</w:t>
            </w:r>
            <w:r w:rsidRPr="00D42385">
              <w:rPr>
                <w:sz w:val="22"/>
                <w:szCs w:val="22"/>
              </w:rPr>
              <w:t xml:space="preserve">.  </w:t>
            </w:r>
            <w:proofErr w:type="spellStart"/>
            <w:r w:rsidRPr="00D42385">
              <w:rPr>
                <w:sz w:val="22"/>
                <w:szCs w:val="22"/>
              </w:rPr>
              <w:t>Pentru</w:t>
            </w:r>
            <w:proofErr w:type="spellEnd"/>
            <w:r w:rsidRPr="00D42385">
              <w:rPr>
                <w:sz w:val="22"/>
                <w:szCs w:val="22"/>
              </w:rPr>
              <w:t xml:space="preserve"> </w:t>
            </w:r>
            <w:proofErr w:type="spellStart"/>
            <w:r w:rsidRPr="00D42385">
              <w:rPr>
                <w:sz w:val="22"/>
                <w:szCs w:val="22"/>
              </w:rPr>
              <w:t>punctul</w:t>
            </w:r>
            <w:proofErr w:type="spellEnd"/>
            <w:r w:rsidRPr="00D42385">
              <w:rPr>
                <w:sz w:val="22"/>
                <w:szCs w:val="22"/>
              </w:rPr>
              <w:t xml:space="preserve"> 2 de pe </w:t>
            </w:r>
            <w:proofErr w:type="spellStart"/>
            <w:r w:rsidRPr="00D42385">
              <w:rPr>
                <w:sz w:val="22"/>
                <w:szCs w:val="22"/>
              </w:rPr>
              <w:t>ordinea</w:t>
            </w:r>
            <w:proofErr w:type="spellEnd"/>
            <w:r w:rsidRPr="00D42385">
              <w:rPr>
                <w:sz w:val="22"/>
                <w:szCs w:val="22"/>
              </w:rPr>
              <w:t xml:space="preserve"> de </w:t>
            </w:r>
            <w:proofErr w:type="spellStart"/>
            <w:r w:rsidRPr="00D42385">
              <w:rPr>
                <w:sz w:val="22"/>
                <w:szCs w:val="22"/>
              </w:rPr>
              <w:t>zi</w:t>
            </w:r>
            <w:proofErr w:type="spellEnd"/>
            <w:r w:rsidRPr="00D42385">
              <w:rPr>
                <w:sz w:val="22"/>
                <w:szCs w:val="22"/>
              </w:rPr>
              <w:t xml:space="preserve">, </w:t>
            </w:r>
            <w:proofErr w:type="spellStart"/>
            <w:r w:rsidRPr="00D42385">
              <w:rPr>
                <w:sz w:val="22"/>
                <w:szCs w:val="22"/>
              </w:rPr>
              <w:t>respectiv</w:t>
            </w:r>
            <w:proofErr w:type="spellEnd"/>
            <w:r w:rsidRPr="00D42385">
              <w:rPr>
                <w:b/>
                <w:sz w:val="22"/>
                <w:szCs w:val="22"/>
              </w:rPr>
              <w:t xml:space="preserve">, </w:t>
            </w:r>
            <w:proofErr w:type="spellStart"/>
            <w:r w:rsidRPr="006C1B77">
              <w:rPr>
                <w:b/>
                <w:iCs/>
              </w:rPr>
              <w:t>Informare</w:t>
            </w:r>
            <w:proofErr w:type="spellEnd"/>
            <w:r w:rsidRPr="006C1B77">
              <w:rPr>
                <w:b/>
                <w:iCs/>
              </w:rPr>
              <w:t xml:space="preserve"> </w:t>
            </w:r>
            <w:r w:rsidRPr="006C1B77">
              <w:rPr>
                <w:iCs/>
              </w:rPr>
              <w:t xml:space="preserve">cu </w:t>
            </w:r>
            <w:proofErr w:type="spellStart"/>
            <w:r w:rsidRPr="006C1B77">
              <w:rPr>
                <w:iCs/>
              </w:rPr>
              <w:t>privire</w:t>
            </w:r>
            <w:proofErr w:type="spellEnd"/>
            <w:r w:rsidRPr="006C1B77">
              <w:rPr>
                <w:iCs/>
              </w:rPr>
              <w:t xml:space="preserve"> la </w:t>
            </w:r>
            <w:proofErr w:type="spellStart"/>
            <w:r w:rsidRPr="006C1B77">
              <w:rPr>
                <w:iCs/>
              </w:rPr>
              <w:t>stadiul</w:t>
            </w:r>
            <w:proofErr w:type="spellEnd"/>
            <w:r w:rsidRPr="006C1B77">
              <w:rPr>
                <w:iCs/>
              </w:rPr>
              <w:t xml:space="preserve"> </w:t>
            </w:r>
            <w:proofErr w:type="spellStart"/>
            <w:r w:rsidRPr="006C1B77">
              <w:rPr>
                <w:iCs/>
              </w:rPr>
              <w:t>Analizei</w:t>
            </w:r>
            <w:proofErr w:type="spellEnd"/>
            <w:r w:rsidRPr="006C1B77">
              <w:rPr>
                <w:iCs/>
              </w:rPr>
              <w:t xml:space="preserve"> de tip due-</w:t>
            </w:r>
            <w:proofErr w:type="spellStart"/>
            <w:r w:rsidRPr="006C1B77">
              <w:rPr>
                <w:iCs/>
              </w:rPr>
              <w:t>dilligence</w:t>
            </w:r>
            <w:proofErr w:type="spellEnd"/>
            <w:r w:rsidRPr="006C1B77">
              <w:rPr>
                <w:iCs/>
              </w:rPr>
              <w:t xml:space="preserve"> (</w:t>
            </w:r>
            <w:proofErr w:type="spellStart"/>
            <w:r w:rsidRPr="006C1B77">
              <w:rPr>
                <w:iCs/>
              </w:rPr>
              <w:t>tehnic</w:t>
            </w:r>
            <w:proofErr w:type="spellEnd"/>
            <w:r w:rsidRPr="006C1B77">
              <w:rPr>
                <w:iCs/>
              </w:rPr>
              <w:t xml:space="preserve">, </w:t>
            </w:r>
            <w:proofErr w:type="spellStart"/>
            <w:r w:rsidRPr="006C1B77">
              <w:rPr>
                <w:iCs/>
              </w:rPr>
              <w:t>mediu</w:t>
            </w:r>
            <w:proofErr w:type="spellEnd"/>
            <w:r w:rsidRPr="006C1B77">
              <w:rPr>
                <w:iCs/>
              </w:rPr>
              <w:t xml:space="preserve">, </w:t>
            </w:r>
            <w:proofErr w:type="spellStart"/>
            <w:r w:rsidRPr="006C1B77">
              <w:rPr>
                <w:iCs/>
              </w:rPr>
              <w:t>financiar</w:t>
            </w:r>
            <w:proofErr w:type="spellEnd"/>
            <w:r w:rsidRPr="006C1B77">
              <w:rPr>
                <w:iCs/>
              </w:rPr>
              <w:t xml:space="preserve">, </w:t>
            </w:r>
            <w:proofErr w:type="spellStart"/>
            <w:r w:rsidRPr="006C1B77">
              <w:rPr>
                <w:iCs/>
              </w:rPr>
              <w:t>juridic</w:t>
            </w:r>
            <w:proofErr w:type="spellEnd"/>
            <w:r w:rsidRPr="006C1B77">
              <w:rPr>
                <w:iCs/>
              </w:rPr>
              <w:t xml:space="preserve">) in </w:t>
            </w:r>
            <w:proofErr w:type="spellStart"/>
            <w:r w:rsidRPr="006C1B77">
              <w:rPr>
                <w:iCs/>
              </w:rPr>
              <w:t>vederea</w:t>
            </w:r>
            <w:proofErr w:type="spellEnd"/>
            <w:r w:rsidRPr="006C1B77">
              <w:rPr>
                <w:iCs/>
              </w:rPr>
              <w:t xml:space="preserve"> </w:t>
            </w:r>
            <w:proofErr w:type="spellStart"/>
            <w:r w:rsidRPr="006C1B77">
              <w:rPr>
                <w:iCs/>
              </w:rPr>
              <w:t>unei</w:t>
            </w:r>
            <w:proofErr w:type="spellEnd"/>
            <w:r w:rsidRPr="006C1B77">
              <w:rPr>
                <w:iCs/>
              </w:rPr>
              <w:t xml:space="preserve"> </w:t>
            </w:r>
            <w:proofErr w:type="spellStart"/>
            <w:r w:rsidRPr="006C1B77">
              <w:rPr>
                <w:iCs/>
              </w:rPr>
              <w:t>potentiale</w:t>
            </w:r>
            <w:proofErr w:type="spellEnd"/>
            <w:r w:rsidRPr="006C1B77">
              <w:rPr>
                <w:iCs/>
              </w:rPr>
              <w:t xml:space="preserve"> </w:t>
            </w:r>
            <w:proofErr w:type="spellStart"/>
            <w:r w:rsidRPr="006C1B77">
              <w:rPr>
                <w:iCs/>
              </w:rPr>
              <w:t>preluari</w:t>
            </w:r>
            <w:proofErr w:type="spellEnd"/>
            <w:r w:rsidRPr="006C1B77">
              <w:rPr>
                <w:iCs/>
              </w:rPr>
              <w:t xml:space="preserve"> a </w:t>
            </w:r>
            <w:proofErr w:type="spellStart"/>
            <w:r w:rsidRPr="006C1B77">
              <w:rPr>
                <w:iCs/>
              </w:rPr>
              <w:t>liniei</w:t>
            </w:r>
            <w:proofErr w:type="spellEnd"/>
            <w:r w:rsidRPr="006C1B77">
              <w:rPr>
                <w:iCs/>
              </w:rPr>
              <w:t xml:space="preserve"> de </w:t>
            </w:r>
            <w:proofErr w:type="spellStart"/>
            <w:r w:rsidRPr="006C1B77">
              <w:rPr>
                <w:iCs/>
              </w:rPr>
              <w:t>procesare</w:t>
            </w:r>
            <w:proofErr w:type="spellEnd"/>
            <w:r w:rsidRPr="006C1B77">
              <w:rPr>
                <w:iCs/>
              </w:rPr>
              <w:t xml:space="preserve"> de la CNU </w:t>
            </w:r>
            <w:proofErr w:type="spellStart"/>
            <w:r w:rsidRPr="006C1B77">
              <w:rPr>
                <w:iCs/>
              </w:rPr>
              <w:t>Sucursala</w:t>
            </w:r>
            <w:proofErr w:type="spellEnd"/>
            <w:r w:rsidRPr="006C1B77">
              <w:rPr>
                <w:iCs/>
              </w:rPr>
              <w:t xml:space="preserve"> </w:t>
            </w:r>
            <w:proofErr w:type="spellStart"/>
            <w:r w:rsidRPr="006C1B77">
              <w:rPr>
                <w:iCs/>
              </w:rPr>
              <w:t>Feldioara</w:t>
            </w:r>
            <w:proofErr w:type="spellEnd"/>
            <w:r w:rsidRPr="006C1B77">
              <w:rPr>
                <w:iCs/>
              </w:rPr>
              <w:t>.</w:t>
            </w:r>
          </w:p>
          <w:p w:rsidR="004D14B8" w:rsidRPr="00BA143F" w:rsidRDefault="004D14B8" w:rsidP="004D14B8">
            <w:pPr>
              <w:autoSpaceDE w:val="0"/>
              <w:autoSpaceDN w:val="0"/>
              <w:jc w:val="both"/>
              <w:rPr>
                <w:lang w:val="ro-RO"/>
              </w:rPr>
            </w:pPr>
          </w:p>
          <w:p w:rsidR="004D14B8" w:rsidRDefault="004D14B8" w:rsidP="004D14B8">
            <w:pPr>
              <w:ind w:left="360"/>
              <w:contextualSpacing/>
              <w:jc w:val="center"/>
              <w:rPr>
                <w:bCs/>
                <w:i/>
                <w:sz w:val="22"/>
                <w:szCs w:val="22"/>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4D14B8" w:rsidRPr="00C85D8A" w:rsidRDefault="004D14B8" w:rsidP="004D14B8">
            <w:pPr>
              <w:ind w:left="360"/>
              <w:contextualSpacing/>
              <w:jc w:val="center"/>
              <w:rPr>
                <w:bCs/>
                <w:i/>
                <w:lang w:val="ro-RO"/>
              </w:rPr>
            </w:pPr>
          </w:p>
          <w:p w:rsidR="004D14B8" w:rsidRPr="00BA143F" w:rsidRDefault="004D14B8" w:rsidP="004D14B8">
            <w:pPr>
              <w:pStyle w:val="ListParagraph"/>
              <w:numPr>
                <w:ilvl w:val="0"/>
                <w:numId w:val="7"/>
              </w:numPr>
              <w:ind w:left="270" w:hanging="270"/>
              <w:jc w:val="both"/>
              <w:rPr>
                <w:color w:val="FF0000"/>
              </w:rPr>
            </w:pPr>
            <w:r w:rsidRPr="00BA143F">
              <w:rPr>
                <w:sz w:val="22"/>
                <w:szCs w:val="22"/>
                <w:lang w:val="ro-RO"/>
              </w:rPr>
              <w:t xml:space="preserve">Pentru punctul 3 de pe ordinea de zi, </w:t>
            </w:r>
            <w:r w:rsidRPr="00BA143F">
              <w:rPr>
                <w:b/>
                <w:lang w:val="ro-RO"/>
              </w:rPr>
              <w:t>Imputernicirea</w:t>
            </w:r>
            <w:r w:rsidRPr="00BA143F">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D14B8" w:rsidRPr="00D42385" w:rsidRDefault="004D14B8" w:rsidP="004D14B8">
            <w:pPr>
              <w:pStyle w:val="ListParagraph"/>
              <w:ind w:left="317"/>
              <w:jc w:val="both"/>
              <w:rPr>
                <w:color w:val="FF0000"/>
              </w:rPr>
            </w:pPr>
          </w:p>
          <w:p w:rsidR="004D14B8" w:rsidRPr="00616F46" w:rsidRDefault="004D14B8" w:rsidP="004D14B8">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D14B8" w:rsidRPr="00616F46" w:rsidTr="00375E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ABTINERE</w:t>
                  </w:r>
                </w:p>
              </w:tc>
            </w:tr>
            <w:tr w:rsidR="004D14B8" w:rsidRPr="00616F46" w:rsidTr="00375E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4B8" w:rsidRPr="00616F46" w:rsidRDefault="004D14B8" w:rsidP="004D14B8">
                  <w:pPr>
                    <w:tabs>
                      <w:tab w:val="left" w:pos="360"/>
                    </w:tabs>
                    <w:ind w:left="360" w:hanging="360"/>
                    <w:jc w:val="both"/>
                    <w:rPr>
                      <w:lang w:val="ro-RO" w:eastAsia="ro-RO"/>
                    </w:rPr>
                  </w:pPr>
                  <w:r w:rsidRPr="00616F46">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4D14B8">
              <w:rPr>
                <w:sz w:val="22"/>
                <w:szCs w:val="22"/>
                <w:u w:val="single"/>
                <w:lang w:val="fr-FR"/>
              </w:rPr>
              <w:t xml:space="preserve">15 </w:t>
            </w:r>
            <w:proofErr w:type="spellStart"/>
            <w:r w:rsidR="004D14B8">
              <w:rPr>
                <w:sz w:val="22"/>
                <w:szCs w:val="22"/>
                <w:u w:val="single"/>
                <w:lang w:val="fr-FR"/>
              </w:rPr>
              <w:t>iunie</w:t>
            </w:r>
            <w:proofErr w:type="spellEnd"/>
            <w:r w:rsidR="004D14B8">
              <w:rPr>
                <w:sz w:val="22"/>
                <w:szCs w:val="22"/>
                <w:u w:val="single"/>
                <w:lang w:val="fr-FR"/>
              </w:rPr>
              <w:t xml:space="preserve"> </w:t>
            </w:r>
            <w:r w:rsidR="00757C03">
              <w:rPr>
                <w:sz w:val="22"/>
                <w:szCs w:val="22"/>
                <w:u w:val="single"/>
                <w:lang w:val="ro-RO"/>
              </w:rPr>
              <w:t>2020</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proofErr w:type="gramStart"/>
            <w:r w:rsidR="004D14B8">
              <w:rPr>
                <w:sz w:val="22"/>
                <w:szCs w:val="22"/>
                <w:u w:val="single"/>
              </w:rPr>
              <w:t>Kogalniceanu</w:t>
            </w:r>
            <w:proofErr w:type="spellEnd"/>
            <w:r w:rsidR="004D14B8">
              <w:rPr>
                <w:sz w:val="22"/>
                <w:szCs w:val="22"/>
                <w:u w:val="single"/>
              </w:rPr>
              <w:t xml:space="preserve"> </w:t>
            </w:r>
            <w:r w:rsidR="00920D76" w:rsidRPr="000B3386">
              <w:rPr>
                <w:sz w:val="22"/>
                <w:szCs w:val="22"/>
                <w:u w:val="single"/>
              </w:rPr>
              <w:t>,</w:t>
            </w:r>
            <w:proofErr w:type="gram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757C03">
              <w:rPr>
                <w:sz w:val="22"/>
                <w:szCs w:val="22"/>
                <w:lang w:val="ro-RO" w:eastAsia="ro-RO"/>
              </w:rPr>
              <w:t>30 ianuarie 2020</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4D14B8">
              <w:rPr>
                <w:b/>
                <w:bCs/>
                <w:lang w:val="ro-RO"/>
              </w:rPr>
              <w:t>10 iunie</w:t>
            </w:r>
            <w:bookmarkStart w:id="0" w:name="_GoBack"/>
            <w:bookmarkEnd w:id="0"/>
            <w:r w:rsidR="00757C03">
              <w:rPr>
                <w:b/>
                <w:bCs/>
                <w:lang w:val="ro-RO"/>
              </w:rPr>
              <w:t>.2020</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lastRenderedPageBreak/>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5A" w:rsidRDefault="00840D5A">
      <w:r>
        <w:separator/>
      </w:r>
    </w:p>
  </w:endnote>
  <w:endnote w:type="continuationSeparator" w:id="0">
    <w:p w:rsidR="00840D5A" w:rsidRDefault="0084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40D5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840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5A" w:rsidRDefault="00840D5A">
      <w:r>
        <w:separator/>
      </w:r>
    </w:p>
  </w:footnote>
  <w:footnote w:type="continuationSeparator" w:id="0">
    <w:p w:rsidR="00840D5A" w:rsidRDefault="0084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C80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103</cp:revision>
  <dcterms:created xsi:type="dcterms:W3CDTF">2015-07-19T20:03:00Z</dcterms:created>
  <dcterms:modified xsi:type="dcterms:W3CDTF">2020-05-07T14:10:00Z</dcterms:modified>
</cp:coreProperties>
</file>